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5DEB" w14:textId="77777777" w:rsidR="00D2579E" w:rsidRPr="007207B5" w:rsidRDefault="00D2579E" w:rsidP="00D2579E">
      <w:pPr>
        <w:pStyle w:val="Heading1"/>
      </w:pPr>
      <w:bookmarkStart w:id="0" w:name="_Toc186086126"/>
      <w:r w:rsidRPr="007207B5">
        <w:t>PSALM 4</w:t>
      </w:r>
      <w:bookmarkEnd w:id="0"/>
    </w:p>
    <w:p w14:paraId="2C70BA71" w14:textId="77777777" w:rsidR="00D2579E" w:rsidRPr="007207B5" w:rsidRDefault="00D2579E" w:rsidP="00D2579E">
      <w:pPr>
        <w:shd w:val="clear" w:color="auto" w:fill="FFFFFF"/>
        <w:spacing w:after="120"/>
        <w:ind w:firstLine="284"/>
        <w:jc w:val="both"/>
        <w:rPr>
          <w:b/>
          <w:bCs/>
          <w:sz w:val="24"/>
          <w:szCs w:val="24"/>
        </w:rPr>
      </w:pPr>
      <w:r w:rsidRPr="007207B5">
        <w:rPr>
          <w:b/>
          <w:bCs/>
          <w:sz w:val="24"/>
          <w:szCs w:val="24"/>
        </w:rPr>
        <w:t>Een avondlied, waarmee David, in gevaar zijnde, zoetelijk inslaapt.</w:t>
      </w:r>
    </w:p>
    <w:p w14:paraId="43345DA2" w14:textId="77777777" w:rsidR="00D2579E" w:rsidRPr="00E52FE0" w:rsidRDefault="00D2579E" w:rsidP="00D2579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FF"/>
        <w:spacing w:after="120"/>
        <w:ind w:hanging="436"/>
        <w:jc w:val="both"/>
        <w:rPr>
          <w:sz w:val="24"/>
          <w:szCs w:val="24"/>
        </w:rPr>
      </w:pPr>
      <w:r w:rsidRPr="00E52FE0">
        <w:rPr>
          <w:sz w:val="24"/>
          <w:szCs w:val="24"/>
        </w:rPr>
        <w:t>Een psalm van David, voor den opperzangmeester, op de Negin</w:t>
      </w:r>
      <w:r w:rsidRPr="00E52FE0">
        <w:rPr>
          <w:rFonts w:eastAsia="Times New Roman"/>
          <w:sz w:val="24"/>
          <w:szCs w:val="24"/>
        </w:rPr>
        <w:t>ôth.</w:t>
      </w:r>
    </w:p>
    <w:p w14:paraId="4AF8D8C2" w14:textId="77777777" w:rsidR="00D2579E" w:rsidRPr="007207B5" w:rsidRDefault="00D2579E" w:rsidP="00D2579E">
      <w:pPr>
        <w:shd w:val="clear" w:color="auto" w:fill="FFFFFF"/>
        <w:spacing w:after="120"/>
        <w:ind w:firstLine="284"/>
        <w:jc w:val="both"/>
        <w:rPr>
          <w:sz w:val="24"/>
          <w:szCs w:val="24"/>
        </w:rPr>
      </w:pPr>
      <w:r w:rsidRPr="007207B5">
        <w:rPr>
          <w:sz w:val="24"/>
          <w:szCs w:val="24"/>
        </w:rPr>
        <w:t xml:space="preserve">Deze psalm behoort tot de 55 liederen in den psalmbundel, die in hun opschrift hebben </w:t>
      </w:r>
      <w:r w:rsidRPr="007207B5">
        <w:rPr>
          <w:rFonts w:eastAsia="Times New Roman"/>
          <w:sz w:val="24"/>
          <w:szCs w:val="24"/>
        </w:rPr>
        <w:t>“voor den opperzangmeester,” en waarvan er 39 aan David worden toegekend. De opperzangmeester was de leider, de voorganger der muziek- en zangkoren des tem</w:t>
      </w:r>
      <w:r w:rsidRPr="007207B5">
        <w:rPr>
          <w:rFonts w:eastAsia="Times New Roman"/>
          <w:sz w:val="24"/>
          <w:szCs w:val="24"/>
        </w:rPr>
        <w:softHyphen/>
        <w:t>pels. Aan hem gaf de heilige dichter zijn psalm — zie Habakuk 3 aan het einde — opdat deze met begeleiding van eenig muziek</w:t>
      </w:r>
      <w:r w:rsidRPr="007207B5">
        <w:rPr>
          <w:rFonts w:eastAsia="Times New Roman"/>
          <w:sz w:val="24"/>
          <w:szCs w:val="24"/>
        </w:rPr>
        <w:softHyphen/>
        <w:t>instrument bij de openbare godsdienstoefeningen zou gezongen wor</w:t>
      </w:r>
      <w:r w:rsidRPr="007207B5">
        <w:rPr>
          <w:rFonts w:eastAsia="Times New Roman"/>
          <w:sz w:val="24"/>
          <w:szCs w:val="24"/>
        </w:rPr>
        <w:softHyphen/>
        <w:t>den. Het muziekinstrument voor dezen psalm heet Neginôth, een snarenspeeltuig, dat met de vingeren of met de hand be</w:t>
      </w:r>
      <w:r w:rsidRPr="007207B5">
        <w:rPr>
          <w:rFonts w:eastAsia="Times New Roman"/>
          <w:sz w:val="24"/>
          <w:szCs w:val="24"/>
        </w:rPr>
        <w:softHyphen/>
        <w:t>speeld werd.</w:t>
      </w:r>
    </w:p>
    <w:p w14:paraId="47A05A33" w14:textId="77777777" w:rsidR="00D2579E" w:rsidRPr="007207B5" w:rsidRDefault="00D2579E" w:rsidP="00D2579E">
      <w:pPr>
        <w:shd w:val="clear" w:color="auto" w:fill="FFFFFF"/>
        <w:spacing w:after="120"/>
        <w:ind w:firstLine="284"/>
        <w:jc w:val="both"/>
        <w:rPr>
          <w:sz w:val="24"/>
          <w:szCs w:val="24"/>
        </w:rPr>
      </w:pPr>
      <w:r w:rsidRPr="007207B5">
        <w:rPr>
          <w:sz w:val="24"/>
          <w:szCs w:val="24"/>
        </w:rPr>
        <w:t>Het opschrift zegt ons niet bij welke gelegenheid David dit lied vervaardigd heeft. Sommige uitleggers plaatsen het in den tijd van Davids vervolging door Saul. Met meer grond behoort het, evenals psalm 3, tot de bange dagen, toen hij vlood voor het aan</w:t>
      </w:r>
      <w:r w:rsidRPr="007207B5">
        <w:rPr>
          <w:sz w:val="24"/>
          <w:szCs w:val="24"/>
        </w:rPr>
        <w:softHyphen/>
        <w:t>gezicht van zijn zoon Absalom; dit zal ons bij de verklaring dui</w:t>
      </w:r>
      <w:r w:rsidRPr="007207B5">
        <w:rPr>
          <w:sz w:val="24"/>
          <w:szCs w:val="24"/>
        </w:rPr>
        <w:softHyphen/>
        <w:t>delijk worden.</w:t>
      </w:r>
    </w:p>
    <w:p w14:paraId="6DB13A8E" w14:textId="77777777" w:rsidR="00D2579E" w:rsidRPr="007207B5" w:rsidRDefault="00D2579E" w:rsidP="00D2579E">
      <w:pPr>
        <w:shd w:val="clear" w:color="auto" w:fill="FFFFFF"/>
        <w:spacing w:after="120"/>
        <w:ind w:firstLine="284"/>
        <w:jc w:val="both"/>
        <w:rPr>
          <w:sz w:val="24"/>
          <w:szCs w:val="24"/>
        </w:rPr>
      </w:pPr>
      <w:r w:rsidRPr="007207B5">
        <w:rPr>
          <w:sz w:val="24"/>
          <w:szCs w:val="24"/>
        </w:rPr>
        <w:t>Het is een avondlied, zie vs. 9, misschien aan den avond van denzelfden dag gezongen, waarop hij aan den morgen in psalm 3 zijn hart voor zijn God had uitgestort.</w:t>
      </w:r>
    </w:p>
    <w:p w14:paraId="4320463B" w14:textId="77777777" w:rsidR="00D2579E" w:rsidRPr="007207B5" w:rsidRDefault="00D2579E" w:rsidP="00D2579E">
      <w:pPr>
        <w:shd w:val="clear" w:color="auto" w:fill="FFFFFF"/>
        <w:spacing w:after="120"/>
        <w:ind w:firstLine="284"/>
        <w:jc w:val="both"/>
        <w:rPr>
          <w:sz w:val="24"/>
          <w:szCs w:val="24"/>
        </w:rPr>
      </w:pPr>
      <w:r w:rsidRPr="007207B5">
        <w:rPr>
          <w:sz w:val="24"/>
          <w:szCs w:val="24"/>
        </w:rPr>
        <w:t>Wie naar dezen zang met een eenigszins geoefend geestesoor luistert, hoort er een vaster en hooger toon des vertrouwens en der hope in dan in den vorigen psalm.</w:t>
      </w:r>
    </w:p>
    <w:p w14:paraId="48332DF5" w14:textId="77777777" w:rsidR="00D2579E" w:rsidRPr="007207B5" w:rsidRDefault="00D2579E" w:rsidP="00D2579E">
      <w:pPr>
        <w:shd w:val="clear" w:color="auto" w:fill="FFFFFF"/>
        <w:spacing w:after="120"/>
        <w:ind w:firstLine="284"/>
        <w:jc w:val="both"/>
        <w:rPr>
          <w:sz w:val="24"/>
          <w:szCs w:val="24"/>
        </w:rPr>
      </w:pPr>
      <w:r w:rsidRPr="007207B5">
        <w:rPr>
          <w:sz w:val="24"/>
          <w:szCs w:val="24"/>
        </w:rPr>
        <w:t>Dit lied heeft iets koninklijks. In diepen ootmoed buigt de ko</w:t>
      </w:r>
      <w:r w:rsidRPr="007207B5">
        <w:rPr>
          <w:sz w:val="24"/>
          <w:szCs w:val="24"/>
        </w:rPr>
        <w:softHyphen/>
        <w:t>ning zich voor zijn God neder, maar met het klare bewustzijn van het rechtvaardige zijner zaak en van de hooge en wonderbare gunst, waarin hij bij Hem staat. Op dien grond kan hij zijne vijanden vermanen en zijne wankelende vrienden versterken en vertroosten, terwijl hij zich veilig en vroolijk nederleide, als sliep hij dien nacht niet op een veldbed, maar op de koninklijke rustbank in zijn paleis.</w:t>
      </w:r>
    </w:p>
    <w:p w14:paraId="6E76F8C0" w14:textId="77777777" w:rsidR="00D2579E" w:rsidRPr="00E52FE0" w:rsidRDefault="00D2579E" w:rsidP="00D2579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FF"/>
        <w:spacing w:after="120"/>
        <w:ind w:hanging="436"/>
        <w:jc w:val="both"/>
        <w:rPr>
          <w:sz w:val="24"/>
          <w:szCs w:val="24"/>
        </w:rPr>
      </w:pPr>
      <w:r w:rsidRPr="00E52FE0">
        <w:rPr>
          <w:sz w:val="24"/>
          <w:szCs w:val="24"/>
        </w:rPr>
        <w:t>Als ik roep, verhoor mij, o God mijner gerechtig</w:t>
      </w:r>
      <w:r w:rsidRPr="00E52FE0">
        <w:rPr>
          <w:sz w:val="24"/>
          <w:szCs w:val="24"/>
        </w:rPr>
        <w:softHyphen/>
        <w:t>heid! in benauwdheid hebt Gij mij ruimte ge</w:t>
      </w:r>
      <w:r w:rsidRPr="00E52FE0">
        <w:rPr>
          <w:sz w:val="24"/>
          <w:szCs w:val="24"/>
        </w:rPr>
        <w:softHyphen/>
        <w:t>maakt; wees mij genadig, en hoor mijn gebed.</w:t>
      </w:r>
    </w:p>
    <w:p w14:paraId="6531DB67" w14:textId="77777777" w:rsidR="00D2579E" w:rsidRPr="007207B5" w:rsidRDefault="00D2579E" w:rsidP="00D2579E">
      <w:pPr>
        <w:shd w:val="clear" w:color="auto" w:fill="FFFFFF"/>
        <w:spacing w:after="120"/>
        <w:ind w:firstLine="284"/>
        <w:jc w:val="both"/>
        <w:rPr>
          <w:sz w:val="24"/>
          <w:szCs w:val="24"/>
        </w:rPr>
      </w:pPr>
      <w:r w:rsidRPr="007207B5">
        <w:rPr>
          <w:sz w:val="24"/>
          <w:szCs w:val="24"/>
        </w:rPr>
        <w:t>Dat is de bede van een, wiens harte hem niet veroordeelt, en daarom vrijmoedigheid heeft tot God. David kan roepen tot den God zijner gerechtigheid, tot dien God, die de bron van alle recht is, den Rechtvaardige, uit wien ook zijn recht is, en hem daarom recht zal doen tegenover zijne tegenpartijders. Davids gerechtig</w:t>
      </w:r>
      <w:r w:rsidRPr="007207B5">
        <w:rPr>
          <w:sz w:val="24"/>
          <w:szCs w:val="24"/>
        </w:rPr>
        <w:softHyphen/>
        <w:t>heid is hier het goed recht zijner zaak, dat zijn koningschap, 'twelk zijne vijanden hem betwisten, uit God is. Hij is 's Heeren gezalfde. Hij weet, het is zijne levenservaring, de Heere zelf heeft er menigmaal het zegel opgezet. David kan er zich op beroepen: In benauwdheid hebt Gij mij ruimte gemaakt, mij uitgeholpen en gered. Maar niet minder dringend pleit hij op de ge</w:t>
      </w:r>
      <w:r w:rsidRPr="007207B5">
        <w:rPr>
          <w:sz w:val="24"/>
          <w:szCs w:val="24"/>
        </w:rPr>
        <w:softHyphen/>
        <w:t>nade, de ontferming zijns Gods: Wees mij genadig, en hoor mijn gebed.</w:t>
      </w:r>
    </w:p>
    <w:p w14:paraId="44BAEFC9" w14:textId="77777777" w:rsidR="00D2579E" w:rsidRPr="007207B5" w:rsidRDefault="00D2579E" w:rsidP="00D2579E">
      <w:pPr>
        <w:shd w:val="clear" w:color="auto" w:fill="FFFFFF"/>
        <w:spacing w:after="120"/>
        <w:ind w:firstLine="284"/>
        <w:jc w:val="both"/>
        <w:rPr>
          <w:sz w:val="24"/>
          <w:szCs w:val="24"/>
        </w:rPr>
      </w:pPr>
      <w:r w:rsidRPr="007207B5">
        <w:rPr>
          <w:sz w:val="24"/>
          <w:szCs w:val="24"/>
        </w:rPr>
        <w:t>Van deze twee dingen moet de bidder, zal hij op verhooring kunnen rekenen, zeker zijn: van recht en van genade. De zaak, die hij van God begeert, moet eene rechte zaak zijn, naar Gods wil en woord, geene bedriegelijke, verdraaide, geen leugenzaak, zooals die van Davids vijanden. De Heilige geeft geen getuigenis aan het onheilige, Hij doet het gebed der verkeerdheid onverhoord in den boezem wederkeeren. Daarom geeft de Heilige Geest ons geene vrijmoedigheid, geen toegang tot God, wanneer onze zaak niet recht is voor God. Wij ondervinden dit; het gebed wil dan niet van het hart, hoe luide en beweeglijk wij ook roepen, het komt niet tot voor Gods troon.</w:t>
      </w:r>
    </w:p>
    <w:p w14:paraId="528DC50A" w14:textId="77777777" w:rsidR="00D2579E" w:rsidRPr="007207B5" w:rsidRDefault="00D2579E" w:rsidP="00D2579E">
      <w:pPr>
        <w:shd w:val="clear" w:color="auto" w:fill="FFFFFF"/>
        <w:spacing w:after="120"/>
        <w:ind w:firstLine="284"/>
        <w:jc w:val="both"/>
        <w:rPr>
          <w:rFonts w:eastAsia="Times New Roman"/>
          <w:sz w:val="24"/>
          <w:szCs w:val="24"/>
        </w:rPr>
      </w:pPr>
      <w:r w:rsidRPr="007207B5">
        <w:rPr>
          <w:sz w:val="24"/>
          <w:szCs w:val="24"/>
        </w:rPr>
        <w:t xml:space="preserve">Maar ook ter anderer zijde behoort tot het waar gebed: Wees mij genadig! Hoe recht Davids </w:t>
      </w:r>
      <w:r w:rsidRPr="007207B5">
        <w:rPr>
          <w:sz w:val="24"/>
          <w:szCs w:val="24"/>
        </w:rPr>
        <w:lastRenderedPageBreak/>
        <w:t>zaak ook is, hij weet de ver</w:t>
      </w:r>
      <w:r w:rsidRPr="007207B5">
        <w:rPr>
          <w:sz w:val="24"/>
          <w:szCs w:val="24"/>
        </w:rPr>
        <w:softHyphen/>
        <w:t xml:space="preserve">hooring zijner bede is enkel genade. Voor God heeft hij geene verdiensten, niet dan zonden. Naar louter recht kan de Heere met hem doen wat goed is in zijne oogen. Hoor hoe hij, 2 Sam. 15:25, 26, tot Zadok zegt: </w:t>
      </w:r>
      <w:r w:rsidRPr="007207B5">
        <w:rPr>
          <w:rFonts w:eastAsia="Times New Roman"/>
          <w:sz w:val="24"/>
          <w:szCs w:val="24"/>
        </w:rPr>
        <w:t>“Breng de arke Gods weder in de stad; indien ik genade zal vinden in des Heeren oogen, zoo zal Hij mij wederhalen, en zal ze mij laten zien, mitsgaders zijne woning. Maar indien Hij alzoo zal zeggen: Ik heb geen lust tot u; zie, hier ben ik</w:t>
      </w:r>
      <w:r w:rsidRPr="007207B5">
        <w:rPr>
          <w:rFonts w:eastAsia="Times New Roman"/>
          <w:sz w:val="24"/>
          <w:szCs w:val="24"/>
          <w:vertAlign w:val="subscript"/>
        </w:rPr>
        <w:t xml:space="preserve">; </w:t>
      </w:r>
      <w:r w:rsidRPr="007207B5">
        <w:rPr>
          <w:rFonts w:eastAsia="Times New Roman"/>
          <w:sz w:val="24"/>
          <w:szCs w:val="24"/>
        </w:rPr>
        <w:t>Hij doe mij, zooals het in zijne oogen goed is.”</w:t>
      </w:r>
    </w:p>
    <w:p w14:paraId="23CCF45D" w14:textId="77777777" w:rsidR="00D2579E" w:rsidRPr="007207B5" w:rsidRDefault="00D2579E" w:rsidP="00D2579E">
      <w:pPr>
        <w:shd w:val="clear" w:color="auto" w:fill="FFFFFF"/>
        <w:spacing w:after="120"/>
        <w:ind w:firstLine="284"/>
        <w:jc w:val="both"/>
        <w:rPr>
          <w:sz w:val="24"/>
          <w:szCs w:val="24"/>
        </w:rPr>
      </w:pPr>
      <w:r w:rsidRPr="007207B5">
        <w:rPr>
          <w:sz w:val="24"/>
          <w:szCs w:val="24"/>
        </w:rPr>
        <w:t>Wij hebben deze twee dingen, recht en genade wel te be</w:t>
      </w:r>
      <w:r w:rsidRPr="007207B5">
        <w:rPr>
          <w:sz w:val="24"/>
          <w:szCs w:val="24"/>
        </w:rPr>
        <w:softHyphen/>
        <w:t>trachten, zal het goed staan tusschen Go</w:t>
      </w:r>
      <w:r>
        <w:rPr>
          <w:sz w:val="24"/>
          <w:szCs w:val="24"/>
        </w:rPr>
        <w:t>d</w:t>
      </w:r>
      <w:r w:rsidRPr="007207B5">
        <w:rPr>
          <w:sz w:val="24"/>
          <w:szCs w:val="24"/>
        </w:rPr>
        <w:t xml:space="preserve"> en ons in het gebed. Wij zullen dan vrijmoedigheid en een open toegang hebben tot God, en Hij zal ons geven de bede, die wij van Hem bidden.</w:t>
      </w:r>
    </w:p>
    <w:p w14:paraId="08C76490" w14:textId="77777777" w:rsidR="00D2579E" w:rsidRPr="007207B5" w:rsidRDefault="00D2579E" w:rsidP="00D2579E">
      <w:pPr>
        <w:shd w:val="clear" w:color="auto" w:fill="FFFFFF"/>
        <w:spacing w:after="120"/>
        <w:ind w:firstLine="284"/>
        <w:jc w:val="both"/>
        <w:rPr>
          <w:sz w:val="24"/>
          <w:szCs w:val="24"/>
        </w:rPr>
      </w:pPr>
      <w:r w:rsidRPr="007207B5">
        <w:rPr>
          <w:sz w:val="24"/>
          <w:szCs w:val="24"/>
        </w:rPr>
        <w:t>Vrijmoedigheid voor God maakt moedig en welgezind jegens de menschen, zelfs jegens onze vijanden. Zie het in David.</w:t>
      </w:r>
    </w:p>
    <w:p w14:paraId="4170B2BB" w14:textId="77777777" w:rsidR="00D2579E" w:rsidRPr="007207B5" w:rsidRDefault="00D2579E" w:rsidP="00D2579E">
      <w:pPr>
        <w:numPr>
          <w:ilvl w:val="0"/>
          <w:numId w:val="1"/>
        </w:numPr>
        <w:pBdr>
          <w:top w:val="single" w:sz="4" w:space="1" w:color="auto"/>
          <w:left w:val="single" w:sz="4" w:space="4" w:color="auto"/>
          <w:bottom w:val="single" w:sz="4" w:space="1" w:color="auto"/>
          <w:right w:val="single" w:sz="4" w:space="4" w:color="auto"/>
        </w:pBdr>
        <w:shd w:val="clear" w:color="auto" w:fill="FFFFFF"/>
        <w:spacing w:after="120"/>
        <w:ind w:left="709" w:hanging="425"/>
        <w:jc w:val="both"/>
        <w:rPr>
          <w:sz w:val="24"/>
          <w:szCs w:val="24"/>
        </w:rPr>
      </w:pPr>
      <w:r w:rsidRPr="007207B5">
        <w:rPr>
          <w:sz w:val="24"/>
          <w:szCs w:val="24"/>
        </w:rPr>
        <w:t xml:space="preserve">Gij, mannen! hoe lang zal mijne eer tot schande zijn? </w:t>
      </w:r>
      <w:r w:rsidRPr="007207B5">
        <w:rPr>
          <w:i/>
          <w:iCs/>
          <w:sz w:val="24"/>
          <w:szCs w:val="24"/>
        </w:rPr>
        <w:t>hoe lang</w:t>
      </w:r>
      <w:r w:rsidRPr="007207B5">
        <w:rPr>
          <w:sz w:val="24"/>
          <w:szCs w:val="24"/>
        </w:rPr>
        <w:t xml:space="preserve"> zult gij de ijdelheid beminnen, de leugen zoeken? Sela.</w:t>
      </w:r>
    </w:p>
    <w:p w14:paraId="1B857731" w14:textId="77777777" w:rsidR="00D2579E" w:rsidRPr="007207B5" w:rsidRDefault="00D2579E" w:rsidP="00D2579E">
      <w:pPr>
        <w:numPr>
          <w:ilvl w:val="0"/>
          <w:numId w:val="1"/>
        </w:numPr>
        <w:pBdr>
          <w:top w:val="single" w:sz="4" w:space="1" w:color="auto"/>
          <w:left w:val="single" w:sz="4" w:space="4" w:color="auto"/>
          <w:bottom w:val="single" w:sz="4" w:space="1" w:color="auto"/>
          <w:right w:val="single" w:sz="4" w:space="4" w:color="auto"/>
        </w:pBdr>
        <w:shd w:val="clear" w:color="auto" w:fill="FFFFFF"/>
        <w:spacing w:after="120"/>
        <w:ind w:left="709" w:hanging="425"/>
        <w:jc w:val="both"/>
        <w:rPr>
          <w:sz w:val="24"/>
          <w:szCs w:val="24"/>
        </w:rPr>
      </w:pPr>
      <w:r w:rsidRPr="007207B5">
        <w:rPr>
          <w:sz w:val="24"/>
          <w:szCs w:val="24"/>
        </w:rPr>
        <w:t>Weet toch, dat de Heere Zich eenen gunstgenoot heeft afgezonderd; de Heere zal hooren, als ik tot Hem roep.</w:t>
      </w:r>
    </w:p>
    <w:p w14:paraId="6A3A62AC" w14:textId="77777777" w:rsidR="00D2579E" w:rsidRPr="007207B5" w:rsidRDefault="00D2579E" w:rsidP="00D2579E">
      <w:pPr>
        <w:shd w:val="clear" w:color="auto" w:fill="FFFFFF"/>
        <w:spacing w:after="120"/>
        <w:ind w:firstLine="284"/>
        <w:jc w:val="both"/>
        <w:rPr>
          <w:sz w:val="24"/>
          <w:szCs w:val="24"/>
        </w:rPr>
      </w:pPr>
      <w:r w:rsidRPr="007207B5">
        <w:rPr>
          <w:sz w:val="24"/>
          <w:szCs w:val="24"/>
        </w:rPr>
        <w:t xml:space="preserve">Van Gods aangezicht wendt David zich tot zijne vijanden, tot de trotsche opstandelingen, die Absalom aanzetten en voortdrijven tegen den koning. Hij spreekt hun toe: Gij mannen! Eigenlijk staat in het hebreeuwsch </w:t>
      </w:r>
      <w:r w:rsidRPr="007207B5">
        <w:rPr>
          <w:rFonts w:eastAsia="Times New Roman"/>
          <w:sz w:val="24"/>
          <w:szCs w:val="24"/>
        </w:rPr>
        <w:t>“Gij zonen des mans,” wat psalm 49:3 en 62:10 door aanzienlijken, grooten vertaald is; mannen alzoo van naam en vermogen. Calvijn houdt het er voor, dat David zijne vijanden alzoo ironisch, spottend aanspreekt van</w:t>
      </w:r>
      <w:r w:rsidRPr="007207B5">
        <w:rPr>
          <w:rFonts w:eastAsia="Times New Roman"/>
          <w:sz w:val="24"/>
          <w:szCs w:val="24"/>
        </w:rPr>
        <w:softHyphen/>
        <w:t>wege de inbeelding hunner harten, niet omdat hij ze acht mannen te zijn.</w:t>
      </w:r>
    </w:p>
    <w:p w14:paraId="5CE85273" w14:textId="77777777" w:rsidR="00D2579E" w:rsidRPr="007207B5" w:rsidRDefault="00D2579E" w:rsidP="00D2579E">
      <w:pPr>
        <w:shd w:val="clear" w:color="auto" w:fill="FFFFFF"/>
        <w:spacing w:after="120"/>
        <w:ind w:firstLine="284"/>
        <w:jc w:val="both"/>
        <w:rPr>
          <w:sz w:val="24"/>
          <w:szCs w:val="24"/>
        </w:rPr>
      </w:pPr>
      <w:r w:rsidRPr="007207B5">
        <w:rPr>
          <w:sz w:val="24"/>
          <w:szCs w:val="24"/>
        </w:rPr>
        <w:t>Zij maken zijne eere, zijne koninklijke waardigheid met de gunst, waarin hij bij God en menschen staat te schande, zij zeggen met woorden en daden: zijne ziele heeft geen heil bij God. Zij be</w:t>
      </w:r>
      <w:r w:rsidRPr="007207B5">
        <w:rPr>
          <w:sz w:val="24"/>
          <w:szCs w:val="24"/>
        </w:rPr>
        <w:softHyphen/>
        <w:t>minnen de ijdelheid en zoeken de leugen. Hun opstand tegen David, hun pogen de heerschappij te bemachtigen is ijdel</w:t>
      </w:r>
      <w:r w:rsidRPr="007207B5">
        <w:rPr>
          <w:sz w:val="24"/>
          <w:szCs w:val="24"/>
        </w:rPr>
        <w:softHyphen/>
        <w:t>heid, is ledig en ontbloot van alle recht, het is de zeepbel der revolutie, die uiteenspat nog v</w:t>
      </w:r>
      <w:r w:rsidRPr="007207B5">
        <w:rPr>
          <w:rFonts w:eastAsia="Times New Roman"/>
          <w:sz w:val="24"/>
          <w:szCs w:val="24"/>
        </w:rPr>
        <w:t>óór men ze aanraakt. Haar wortel is de leugen des ongeloofs, die alle goddelijk en menschelijk recht loochent en vertreedt, en zich in Gods plaats stelt.</w:t>
      </w:r>
    </w:p>
    <w:p w14:paraId="57AFEA2E" w14:textId="77777777" w:rsidR="00D2579E" w:rsidRPr="007207B5" w:rsidRDefault="00D2579E" w:rsidP="00D2579E">
      <w:pPr>
        <w:shd w:val="clear" w:color="auto" w:fill="FFFFFF"/>
        <w:spacing w:after="120"/>
        <w:ind w:firstLine="284"/>
        <w:jc w:val="both"/>
        <w:rPr>
          <w:sz w:val="24"/>
          <w:szCs w:val="24"/>
        </w:rPr>
      </w:pPr>
      <w:r w:rsidRPr="007207B5">
        <w:rPr>
          <w:sz w:val="24"/>
          <w:szCs w:val="24"/>
        </w:rPr>
        <w:t xml:space="preserve">Hij vraagt hoe lang zij hiermede denken voort te gaan, daar toch geheel hun bedrijf tevergeefs is. </w:t>
      </w:r>
      <w:r w:rsidRPr="007207B5">
        <w:rPr>
          <w:rFonts w:eastAsia="Times New Roman"/>
          <w:sz w:val="24"/>
          <w:szCs w:val="24"/>
        </w:rPr>
        <w:t>“Weet toch,” zoo vervolgt hij, “dat de Heere Zich een gunstgenoot heeft afgezon</w:t>
      </w:r>
      <w:r w:rsidRPr="007207B5">
        <w:rPr>
          <w:rFonts w:eastAsia="Times New Roman"/>
          <w:sz w:val="24"/>
          <w:szCs w:val="24"/>
        </w:rPr>
        <w:softHyphen/>
        <w:t>derd; de Heere zal hooren, als ik tot Hem roep.”</w:t>
      </w:r>
    </w:p>
    <w:p w14:paraId="12B7CFD7" w14:textId="77777777" w:rsidR="00D2579E" w:rsidRPr="007207B5" w:rsidRDefault="00D2579E" w:rsidP="00D2579E">
      <w:pPr>
        <w:shd w:val="clear" w:color="auto" w:fill="FFFFFF"/>
        <w:spacing w:after="120"/>
        <w:ind w:firstLine="284"/>
        <w:jc w:val="both"/>
        <w:rPr>
          <w:sz w:val="24"/>
          <w:szCs w:val="24"/>
        </w:rPr>
      </w:pPr>
      <w:r w:rsidRPr="007207B5">
        <w:rPr>
          <w:sz w:val="24"/>
          <w:szCs w:val="24"/>
        </w:rPr>
        <w:t>David is zich de zonderlinge gunst bewust, waarmede God hem heeft uitverkoren, en hierop beroept hij zich vrijmoedig tegenover zijne vijanden, die zijne eere tot schande maken. Het woord door afzonderen vertaald, beteekent ook in den vorm, waarin het hier in het oorspronkelijke voorkomt; wonderbaar maken. En dan ziet David op de singuliere wijze, waarop God hem tot koning verkoor, en op al de wonderbare daden, waardoor Hij hem in zijn koningschap bevestigd en hem Zich tot een gunstgenoot heeft af</w:t>
      </w:r>
      <w:r w:rsidRPr="007207B5">
        <w:rPr>
          <w:sz w:val="24"/>
          <w:szCs w:val="24"/>
        </w:rPr>
        <w:softHyphen/>
        <w:t>gezonderd. Hij is des Heeren gunstgenoot, omdat de Heere hem bemint, maar ook omdat hij het bewezen heeft als een goedertieren en weldadig koning jegens zijn volk, zelfs jegens zijne vijan</w:t>
      </w:r>
      <w:r w:rsidRPr="007207B5">
        <w:rPr>
          <w:sz w:val="24"/>
          <w:szCs w:val="24"/>
        </w:rPr>
        <w:softHyphen/>
        <w:t>den en haters onder dit volk.</w:t>
      </w:r>
    </w:p>
    <w:p w14:paraId="30AD1883" w14:textId="77777777" w:rsidR="00D2579E" w:rsidRPr="007207B5" w:rsidRDefault="00D2579E" w:rsidP="00D2579E">
      <w:pPr>
        <w:shd w:val="clear" w:color="auto" w:fill="FFFFFF"/>
        <w:spacing w:after="120"/>
        <w:ind w:firstLine="284"/>
        <w:jc w:val="both"/>
        <w:rPr>
          <w:sz w:val="24"/>
          <w:szCs w:val="24"/>
        </w:rPr>
      </w:pPr>
      <w:r w:rsidRPr="007207B5">
        <w:rPr>
          <w:sz w:val="24"/>
          <w:szCs w:val="24"/>
        </w:rPr>
        <w:t xml:space="preserve">Daarom kan hij zijne vijanden toeroepen: </w:t>
      </w:r>
      <w:r w:rsidRPr="007207B5">
        <w:rPr>
          <w:rFonts w:eastAsia="Times New Roman"/>
          <w:sz w:val="24"/>
          <w:szCs w:val="24"/>
        </w:rPr>
        <w:t>“de Heere zal hooren, als ik tot Hem roep.”</w:t>
      </w:r>
    </w:p>
    <w:p w14:paraId="7B923646" w14:textId="77777777" w:rsidR="00D2579E" w:rsidRPr="007207B5" w:rsidRDefault="00D2579E" w:rsidP="00D2579E">
      <w:pPr>
        <w:shd w:val="clear" w:color="auto" w:fill="FFFFFF"/>
        <w:spacing w:after="120"/>
        <w:ind w:firstLine="284"/>
        <w:jc w:val="both"/>
        <w:rPr>
          <w:sz w:val="24"/>
          <w:szCs w:val="24"/>
        </w:rPr>
      </w:pPr>
      <w:r w:rsidRPr="007207B5">
        <w:rPr>
          <w:sz w:val="24"/>
          <w:szCs w:val="24"/>
        </w:rPr>
        <w:t>Al deze gewisse dingen zijn de gronden</w:t>
      </w:r>
      <w:r w:rsidRPr="007207B5">
        <w:rPr>
          <w:sz w:val="24"/>
          <w:szCs w:val="24"/>
          <w:vertAlign w:val="subscript"/>
        </w:rPr>
        <w:t>;</w:t>
      </w:r>
      <w:r w:rsidRPr="007207B5">
        <w:rPr>
          <w:sz w:val="24"/>
          <w:szCs w:val="24"/>
        </w:rPr>
        <w:t xml:space="preserve"> waarop Davids welverzekerd vertrouwen rust, dat zijne vijanden zullen zijn als een aangestooten muur en een ingebogen wand. Zij hebben dit tot hunne waarschuwing te weten: is Davids macht gering, is de vluchtende koning zwakker in hun oogen dan een gewonde hinde, die zij vervolgen, hij is toch 's Heeren uitverkorene, dien Hij wonderbaar bemint, en wiens gebed Hij hoort.</w:t>
      </w:r>
    </w:p>
    <w:p w14:paraId="33390FB8" w14:textId="77777777" w:rsidR="00D2579E" w:rsidRPr="007207B5" w:rsidRDefault="00D2579E" w:rsidP="00D2579E">
      <w:pPr>
        <w:shd w:val="clear" w:color="auto" w:fill="FFFFFF"/>
        <w:spacing w:after="120"/>
        <w:ind w:firstLine="284"/>
        <w:jc w:val="both"/>
        <w:rPr>
          <w:sz w:val="24"/>
          <w:szCs w:val="24"/>
        </w:rPr>
      </w:pPr>
      <w:r w:rsidRPr="007207B5">
        <w:rPr>
          <w:sz w:val="24"/>
          <w:szCs w:val="24"/>
        </w:rPr>
        <w:lastRenderedPageBreak/>
        <w:t>Laat ons opmerken, hoe vast de toon des vertrouwens in dit avondlied is. Blijft niet David de koning, al staat hij ook voor ons met een gescheurden mantel en met een omwonden hoofd? En waarom? Omdat de Heere zijn God is.</w:t>
      </w:r>
    </w:p>
    <w:p w14:paraId="2F1CDC16" w14:textId="77777777" w:rsidR="00D2579E" w:rsidRPr="007207B5" w:rsidRDefault="00D2579E" w:rsidP="00D2579E">
      <w:pPr>
        <w:shd w:val="clear" w:color="auto" w:fill="FFFFFF"/>
        <w:spacing w:after="120"/>
        <w:ind w:firstLine="284"/>
        <w:jc w:val="both"/>
        <w:rPr>
          <w:sz w:val="24"/>
          <w:szCs w:val="24"/>
        </w:rPr>
      </w:pPr>
      <w:r w:rsidRPr="007207B5">
        <w:rPr>
          <w:sz w:val="24"/>
          <w:szCs w:val="24"/>
        </w:rPr>
        <w:t>Heeft David in vs. 3 en 4 zijne vijanden ernstig bestraft, in vs. 5 en 6 gaat hij voort hen te waarschuwen en te vermanen:</w:t>
      </w:r>
    </w:p>
    <w:p w14:paraId="46018586" w14:textId="77777777" w:rsidR="00D2579E" w:rsidRPr="007207B5" w:rsidRDefault="00D2579E" w:rsidP="00D2579E">
      <w:pPr>
        <w:numPr>
          <w:ilvl w:val="0"/>
          <w:numId w:val="2"/>
        </w:numPr>
        <w:pBdr>
          <w:top w:val="single" w:sz="4" w:space="1" w:color="auto"/>
          <w:left w:val="single" w:sz="4" w:space="4" w:color="auto"/>
          <w:bottom w:val="single" w:sz="4" w:space="1" w:color="auto"/>
          <w:right w:val="single" w:sz="4" w:space="4" w:color="auto"/>
        </w:pBdr>
        <w:shd w:val="clear" w:color="auto" w:fill="FFFFFF"/>
        <w:spacing w:after="120"/>
        <w:ind w:left="709" w:hanging="425"/>
        <w:jc w:val="both"/>
        <w:rPr>
          <w:i/>
          <w:iCs/>
          <w:sz w:val="24"/>
          <w:szCs w:val="24"/>
        </w:rPr>
      </w:pPr>
      <w:r w:rsidRPr="007207B5">
        <w:rPr>
          <w:i/>
          <w:iCs/>
          <w:sz w:val="24"/>
          <w:szCs w:val="24"/>
        </w:rPr>
        <w:t>Zijt beroerd, en zondigt niet; spreekt in ulieder hart op uw leger, en zijt stil. Sela.</w:t>
      </w:r>
    </w:p>
    <w:p w14:paraId="436C4849" w14:textId="77777777" w:rsidR="00D2579E" w:rsidRPr="007207B5" w:rsidRDefault="00D2579E" w:rsidP="00D2579E">
      <w:pPr>
        <w:numPr>
          <w:ilvl w:val="0"/>
          <w:numId w:val="2"/>
        </w:numPr>
        <w:pBdr>
          <w:top w:val="single" w:sz="4" w:space="1" w:color="auto"/>
          <w:left w:val="single" w:sz="4" w:space="4" w:color="auto"/>
          <w:bottom w:val="single" w:sz="4" w:space="1" w:color="auto"/>
          <w:right w:val="single" w:sz="4" w:space="4" w:color="auto"/>
        </w:pBdr>
        <w:shd w:val="clear" w:color="auto" w:fill="FFFFFF"/>
        <w:spacing w:after="120"/>
        <w:ind w:left="709" w:hanging="425"/>
        <w:jc w:val="both"/>
        <w:rPr>
          <w:i/>
          <w:iCs/>
          <w:sz w:val="24"/>
          <w:szCs w:val="24"/>
        </w:rPr>
      </w:pPr>
      <w:r w:rsidRPr="007207B5">
        <w:rPr>
          <w:i/>
          <w:iCs/>
          <w:sz w:val="24"/>
          <w:szCs w:val="24"/>
        </w:rPr>
        <w:t>Offert offeranden der gerechtigheid, en vertrouwt op den Heere.</w:t>
      </w:r>
    </w:p>
    <w:p w14:paraId="2C1DFF53" w14:textId="77777777" w:rsidR="00D2579E" w:rsidRPr="007207B5" w:rsidRDefault="00D2579E" w:rsidP="00D2579E">
      <w:pPr>
        <w:shd w:val="clear" w:color="auto" w:fill="FFFFFF"/>
        <w:spacing w:after="120"/>
        <w:ind w:firstLine="284"/>
        <w:jc w:val="both"/>
        <w:rPr>
          <w:sz w:val="24"/>
          <w:szCs w:val="24"/>
        </w:rPr>
      </w:pPr>
      <w:r w:rsidRPr="007207B5">
        <w:rPr>
          <w:sz w:val="24"/>
          <w:szCs w:val="24"/>
        </w:rPr>
        <w:t xml:space="preserve">Bedriegen wij ons in onze opvatting niet, dan onderscheidt David hier de hoofdaanleggers van den opstand van hunne aanhangers, de verleiders en opruiers van de verleide en opgeruide menigte, en het zijn vooral de </w:t>
      </w:r>
      <w:r>
        <w:rPr>
          <w:sz w:val="24"/>
          <w:szCs w:val="24"/>
        </w:rPr>
        <w:t>l</w:t>
      </w:r>
      <w:r w:rsidRPr="007207B5">
        <w:rPr>
          <w:sz w:val="24"/>
          <w:szCs w:val="24"/>
        </w:rPr>
        <w:t>aatsten, de massa des volks, die zich heeft laten medes</w:t>
      </w:r>
      <w:r>
        <w:rPr>
          <w:sz w:val="24"/>
          <w:szCs w:val="24"/>
        </w:rPr>
        <w:t>l</w:t>
      </w:r>
      <w:r w:rsidRPr="007207B5">
        <w:rPr>
          <w:sz w:val="24"/>
          <w:szCs w:val="24"/>
        </w:rPr>
        <w:t>epen, en die hij met meedoogen aanschouwt, en zoo gaarne van den dwazen en verderfelijken weg der revolutie wil terugvoeren.</w:t>
      </w:r>
    </w:p>
    <w:p w14:paraId="15D8CEB9" w14:textId="77777777" w:rsidR="00D2579E" w:rsidRPr="007207B5" w:rsidRDefault="00D2579E" w:rsidP="00D2579E">
      <w:pPr>
        <w:shd w:val="clear" w:color="auto" w:fill="FFFFFF"/>
        <w:spacing w:after="120"/>
        <w:ind w:firstLine="284"/>
        <w:jc w:val="both"/>
        <w:rPr>
          <w:sz w:val="24"/>
          <w:szCs w:val="24"/>
        </w:rPr>
      </w:pPr>
      <w:r w:rsidRPr="007207B5">
        <w:rPr>
          <w:sz w:val="24"/>
          <w:szCs w:val="24"/>
        </w:rPr>
        <w:t xml:space="preserve">Daarom zijn toespraak </w:t>
      </w:r>
      <w:r w:rsidRPr="007207B5">
        <w:rPr>
          <w:rFonts w:eastAsia="Times New Roman"/>
          <w:sz w:val="24"/>
          <w:szCs w:val="24"/>
        </w:rPr>
        <w:t>“zijt beroerd, zijt toornig, en zon</w:t>
      </w:r>
      <w:r w:rsidRPr="007207B5">
        <w:rPr>
          <w:rFonts w:eastAsia="Times New Roman"/>
          <w:sz w:val="24"/>
          <w:szCs w:val="24"/>
        </w:rPr>
        <w:softHyphen/>
        <w:t>digt niet.” Hij spreekt hun toe, alsof er reden tot toorn, tot ontevredenheid is, maar waarschuwt hen niet te zondigen. Het is eene bestraffing in den zachtsten vorm, waarmede de koning het hart van zijn volk, misschien ook de vader dat van zijn zoon, bre</w:t>
      </w:r>
      <w:r w:rsidRPr="007207B5">
        <w:rPr>
          <w:rFonts w:eastAsia="Times New Roman"/>
          <w:sz w:val="24"/>
          <w:szCs w:val="24"/>
        </w:rPr>
        <w:softHyphen/>
        <w:t>ken wil. Paulus heeft Davids woorden Ef. 4.26 overgenomen: “wordt toornig en zondigt niet,” en voegt er aan toe: “de zon ga niet onder over uwe toornigheid.”</w:t>
      </w:r>
    </w:p>
    <w:p w14:paraId="397F5232" w14:textId="77777777" w:rsidR="00D2579E" w:rsidRPr="007207B5" w:rsidRDefault="00D2579E" w:rsidP="00D2579E">
      <w:pPr>
        <w:shd w:val="clear" w:color="auto" w:fill="FFFFFF"/>
        <w:spacing w:after="120"/>
        <w:ind w:firstLine="284"/>
        <w:jc w:val="both"/>
        <w:rPr>
          <w:sz w:val="24"/>
          <w:szCs w:val="24"/>
        </w:rPr>
      </w:pPr>
      <w:r w:rsidRPr="007207B5">
        <w:rPr>
          <w:sz w:val="24"/>
          <w:szCs w:val="24"/>
        </w:rPr>
        <w:t>Die toevoeging van Paulus kan wel de verklaring zijn van het</w:t>
      </w:r>
      <w:r w:rsidRPr="007207B5">
        <w:rPr>
          <w:sz w:val="24"/>
          <w:szCs w:val="24"/>
        </w:rPr>
        <w:softHyphen/>
        <w:t>geen David laat volgen: spreekt in ulieder hart op uw leger. De dag is gedaald, de zon is aan het ondergaan, zij zullen zich ter ruste leggen. De stilte van den nacht is de gelegene ure tot inkeeren in zichzelven, tot nadenken en te spreken in hun hart tot God, opdat de toorn bedare, en zij met erkentenis van hunne zonden tot God mogen komen.</w:t>
      </w:r>
    </w:p>
    <w:p w14:paraId="64810A79" w14:textId="77777777" w:rsidR="00D2579E" w:rsidRPr="007207B5" w:rsidRDefault="00D2579E" w:rsidP="00D2579E">
      <w:pPr>
        <w:shd w:val="clear" w:color="auto" w:fill="FFFFFF"/>
        <w:spacing w:after="120"/>
        <w:ind w:firstLine="284"/>
        <w:jc w:val="both"/>
        <w:rPr>
          <w:sz w:val="24"/>
          <w:szCs w:val="24"/>
        </w:rPr>
      </w:pPr>
      <w:r w:rsidRPr="007207B5">
        <w:rPr>
          <w:sz w:val="24"/>
          <w:szCs w:val="24"/>
        </w:rPr>
        <w:t xml:space="preserve">Hieraan verbindt zich dan zoo gepast: </w:t>
      </w:r>
      <w:r w:rsidRPr="007207B5">
        <w:rPr>
          <w:rFonts w:eastAsia="Times New Roman"/>
          <w:sz w:val="24"/>
          <w:szCs w:val="24"/>
        </w:rPr>
        <w:t xml:space="preserve">“Offert offeranden </w:t>
      </w:r>
      <w:r w:rsidRPr="007207B5">
        <w:rPr>
          <w:sz w:val="24"/>
          <w:szCs w:val="24"/>
        </w:rPr>
        <w:t xml:space="preserve">der gerechtigheid, en vertrouwt op den Heere.” Het offer is het zichtbaar teeken der gemeenschap met God, en elke vernieuwde wederkeering tot God, wanneer die gemeenschap door zonden verbroken was, vorderde een offerande tot verzoening of tot bezegeling der vernieuwde toetreding tot den Heere. Maar dit offer moest eene offerande der gerechtigheid zijn, een offer Gode welbehagelijk, dat niet slechts voldeed aan de voorschriften der wet, maar dat met een gebroken hart en verslagen geest Gode gebracht werd. Niet het wettisch offer als zoodanig was den Heere welgevallig, het offer des geloofs en der liefde zag Hij aan. Van hier Davids laatste vermaning: </w:t>
      </w:r>
      <w:r w:rsidRPr="007207B5">
        <w:rPr>
          <w:rFonts w:eastAsia="Times New Roman"/>
          <w:sz w:val="24"/>
          <w:szCs w:val="24"/>
        </w:rPr>
        <w:t>“en vertrouwt op den Heere.” De wortel van hun opstand en toorn was ongeloof, zij onderwier</w:t>
      </w:r>
      <w:r w:rsidRPr="007207B5">
        <w:rPr>
          <w:rFonts w:eastAsia="Times New Roman"/>
          <w:sz w:val="24"/>
          <w:szCs w:val="24"/>
        </w:rPr>
        <w:softHyphen/>
        <w:t>pen zich niet met vertrouwen op den Heere aan de door Hem gestelde machten en ordinantiën, en vertrouwden op de schoon-klinkende beloften der revolutie, gelijk zoo vele bedrogenen na hen gedaan hebben.</w:t>
      </w:r>
    </w:p>
    <w:p w14:paraId="457BBAA5" w14:textId="77777777" w:rsidR="00D2579E" w:rsidRPr="007207B5" w:rsidRDefault="00D2579E" w:rsidP="00D2579E">
      <w:pPr>
        <w:shd w:val="clear" w:color="auto" w:fill="FFFFFF"/>
        <w:spacing w:after="120"/>
        <w:ind w:firstLine="284"/>
        <w:jc w:val="both"/>
        <w:rPr>
          <w:sz w:val="24"/>
          <w:szCs w:val="24"/>
        </w:rPr>
      </w:pPr>
      <w:r w:rsidRPr="007207B5">
        <w:rPr>
          <w:sz w:val="24"/>
          <w:szCs w:val="24"/>
        </w:rPr>
        <w:t>Wie herkent niet in deze vermaningen den man naar Gods hart, den grootmoedigen koning, die zijne haters niet vloekt, maar be</w:t>
      </w:r>
      <w:r w:rsidRPr="007207B5">
        <w:rPr>
          <w:sz w:val="24"/>
          <w:szCs w:val="24"/>
        </w:rPr>
        <w:softHyphen/>
        <w:t>houden wil.</w:t>
      </w:r>
    </w:p>
    <w:p w14:paraId="36B41AFE" w14:textId="77777777" w:rsidR="00D2579E" w:rsidRPr="00AE7473" w:rsidRDefault="00D2579E" w:rsidP="00D2579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FF"/>
        <w:spacing w:after="120"/>
        <w:ind w:left="709" w:hanging="425"/>
        <w:jc w:val="both"/>
        <w:rPr>
          <w:sz w:val="24"/>
          <w:szCs w:val="24"/>
        </w:rPr>
      </w:pPr>
      <w:r w:rsidRPr="00AE7473">
        <w:rPr>
          <w:sz w:val="24"/>
          <w:szCs w:val="24"/>
        </w:rPr>
        <w:t>Velen zeggen: Wie zal ons het goede doen zien? verhef Gij over ons het licht uws aanschijns, o Heere!</w:t>
      </w:r>
    </w:p>
    <w:p w14:paraId="367C4DF4" w14:textId="77777777" w:rsidR="00D2579E" w:rsidRPr="007207B5" w:rsidRDefault="00D2579E" w:rsidP="00D2579E">
      <w:pPr>
        <w:shd w:val="clear" w:color="auto" w:fill="FFFFFF"/>
        <w:spacing w:after="120"/>
        <w:ind w:firstLine="284"/>
        <w:jc w:val="both"/>
        <w:rPr>
          <w:sz w:val="24"/>
          <w:szCs w:val="24"/>
        </w:rPr>
      </w:pPr>
      <w:r w:rsidRPr="007207B5">
        <w:rPr>
          <w:sz w:val="24"/>
          <w:szCs w:val="24"/>
        </w:rPr>
        <w:t>Alsnu wendt zich de koning tot de betrekkelijk kleine schare van zijn getrouwen, die hem in zijn ongeluk niet verlaten hebben, maar hem zijn bijgebleven. Ook voor hen heeft hij een woord. Velen van hen zijn neergebogen en moedeloos, zij zien geene uit</w:t>
      </w:r>
      <w:r w:rsidRPr="007207B5">
        <w:rPr>
          <w:sz w:val="24"/>
          <w:szCs w:val="24"/>
        </w:rPr>
        <w:softHyphen/>
        <w:t xml:space="preserve">komst, zij vreezen het ergste, </w:t>
      </w:r>
      <w:r w:rsidRPr="007207B5">
        <w:rPr>
          <w:rFonts w:eastAsia="Times New Roman"/>
          <w:sz w:val="24"/>
          <w:szCs w:val="24"/>
        </w:rPr>
        <w:t xml:space="preserve">“wie zal ons het goede doen zien?” Hun hart is niet vast, vertrouwende op den Heere, gelijk het hart des konings. En verklaarbaar is hunne twijfelmoedigheid en vreeze. Hoe hachelijk en gevaarvol is het oogenblik, hoe zwak staan de kansen: het hart van een iegelijk in </w:t>
      </w:r>
      <w:r w:rsidRPr="007207B5">
        <w:rPr>
          <w:rFonts w:eastAsia="Times New Roman"/>
          <w:sz w:val="24"/>
          <w:szCs w:val="24"/>
        </w:rPr>
        <w:lastRenderedPageBreak/>
        <w:t>Israël volgt Absalom, de opstand breidt zich uit, de ontaarde zoon is met zijn dui</w:t>
      </w:r>
      <w:r w:rsidRPr="007207B5">
        <w:rPr>
          <w:rFonts w:eastAsia="Times New Roman"/>
          <w:sz w:val="24"/>
          <w:szCs w:val="24"/>
        </w:rPr>
        <w:softHyphen/>
        <w:t>zenden reeds over de Jordaan getrokken zijn vluchtenden vader achterna, gereed om in een enkelen slag diens macht en heer</w:t>
      </w:r>
      <w:r w:rsidRPr="007207B5">
        <w:rPr>
          <w:rFonts w:eastAsia="Times New Roman"/>
          <w:sz w:val="24"/>
          <w:szCs w:val="24"/>
        </w:rPr>
        <w:softHyphen/>
        <w:t>schappij te vernietigen.</w:t>
      </w:r>
    </w:p>
    <w:p w14:paraId="59C74EA6" w14:textId="77777777" w:rsidR="00D2579E" w:rsidRPr="007207B5" w:rsidRDefault="00D2579E" w:rsidP="00D2579E">
      <w:pPr>
        <w:shd w:val="clear" w:color="auto" w:fill="FFFFFF"/>
        <w:spacing w:after="120"/>
        <w:ind w:firstLine="284"/>
        <w:jc w:val="both"/>
        <w:rPr>
          <w:sz w:val="24"/>
          <w:szCs w:val="24"/>
        </w:rPr>
      </w:pPr>
      <w:r w:rsidRPr="007207B5">
        <w:rPr>
          <w:sz w:val="24"/>
          <w:szCs w:val="24"/>
        </w:rPr>
        <w:t>David maakt er dan ook zijn getrouwen geen verwijt van, dat zij twijfelmoedig vragen: wie zal ons het goede doen zien? Even</w:t>
      </w:r>
      <w:r w:rsidRPr="007207B5">
        <w:rPr>
          <w:sz w:val="24"/>
          <w:szCs w:val="24"/>
        </w:rPr>
        <w:softHyphen/>
        <w:t xml:space="preserve">min zoekt hij door redenen hun twijfel te overwinnen, hij weet bij ervaring: er valt tegen on- en kleingeloof niet te redeneeren. Hij kent een beter geneesmiddel tegen de kwaal van ongeloof en moedeloosheid, hij stelt er de bede tegenover: </w:t>
      </w:r>
      <w:r w:rsidRPr="007207B5">
        <w:rPr>
          <w:rFonts w:eastAsia="Times New Roman"/>
          <w:sz w:val="24"/>
          <w:szCs w:val="24"/>
        </w:rPr>
        <w:t>“Verhef Gij over ons het licht uws aanschijns, o Heere!”</w:t>
      </w:r>
    </w:p>
    <w:p w14:paraId="4E211B4F" w14:textId="77777777" w:rsidR="00D2579E" w:rsidRPr="007207B5" w:rsidRDefault="00D2579E" w:rsidP="00D2579E">
      <w:pPr>
        <w:shd w:val="clear" w:color="auto" w:fill="FFFFFF"/>
        <w:spacing w:after="120"/>
        <w:ind w:firstLine="284"/>
        <w:jc w:val="both"/>
        <w:rPr>
          <w:sz w:val="24"/>
          <w:szCs w:val="24"/>
        </w:rPr>
      </w:pPr>
      <w:r w:rsidRPr="007207B5">
        <w:rPr>
          <w:sz w:val="24"/>
          <w:szCs w:val="24"/>
        </w:rPr>
        <w:t>'s Heeren aanschijn, zijn aangezicht is zijn ontdekt, onthulde wezen. Van dat aanschijn straalt het heerlijk licht zijner volmaaktheden uit, bizonder van zijne macht, liefde en genade. De verheff</w:t>
      </w:r>
      <w:r w:rsidRPr="007207B5">
        <w:rPr>
          <w:rFonts w:eastAsia="Times New Roman"/>
          <w:sz w:val="24"/>
          <w:szCs w:val="24"/>
        </w:rPr>
        <w:t>ing van Gods aangezicht is het teeken en de betooning van zijne gunst en hulpe tot redding en behoud zijner gunstgenooten. Zoo bidt de dichter, in Ps. 62:2, “God zij ons genadig en zegene ons, Hij doe zijn aangezicht aan ons lichten,” en in Ps. 80:4: “O God, breng ons weder, en laat uw aanschijn lichten”. Tegenover de verheffing staat het af keeren en verbergen van Gods aangezicht, wat een teeken en openbaring is van Gods ongunst en toorn. Zoo spreekt de Heere zelve bij Jesaja, hfdst. 54:8, “In een en kleinen toorn heb Ik mijn aangezicht van u een oogenblik verborgen”, en de kerk klaagt bij dienzelfden profeet, hfdst. 64:7: “want Gij verbergt uw aangezicht voor ons, en Gij doet ons smelten.”</w:t>
      </w:r>
    </w:p>
    <w:p w14:paraId="672179D7" w14:textId="77777777" w:rsidR="00D2579E" w:rsidRPr="007207B5" w:rsidRDefault="00D2579E" w:rsidP="00D2579E">
      <w:pPr>
        <w:shd w:val="clear" w:color="auto" w:fill="FFFFFF"/>
        <w:spacing w:after="120"/>
        <w:ind w:firstLine="284"/>
        <w:jc w:val="both"/>
        <w:rPr>
          <w:sz w:val="24"/>
          <w:szCs w:val="24"/>
        </w:rPr>
      </w:pPr>
      <w:r w:rsidRPr="007207B5">
        <w:rPr>
          <w:sz w:val="24"/>
          <w:szCs w:val="24"/>
        </w:rPr>
        <w:t>Daarom vreezen Gods kinderen niets zoo zeer, als de verberging van Gods aangezicht, zie Ps. 27:9; 30:8; 69:8</w:t>
      </w:r>
      <w:r w:rsidRPr="007207B5">
        <w:rPr>
          <w:sz w:val="24"/>
          <w:szCs w:val="24"/>
          <w:vertAlign w:val="subscript"/>
        </w:rPr>
        <w:t>;</w:t>
      </w:r>
      <w:r w:rsidRPr="007207B5">
        <w:rPr>
          <w:sz w:val="24"/>
          <w:szCs w:val="24"/>
        </w:rPr>
        <w:t xml:space="preserve"> en begeeren zij ernstig, dat zijn aanschijn over hen lichte, zie Ps. 31:7; 80:20; 119: 135.</w:t>
      </w:r>
    </w:p>
    <w:p w14:paraId="0A4C2CA3" w14:textId="77777777" w:rsidR="00D2579E" w:rsidRPr="007207B5" w:rsidRDefault="00D2579E" w:rsidP="00D2579E">
      <w:pPr>
        <w:shd w:val="clear" w:color="auto" w:fill="FFFFFF"/>
        <w:spacing w:after="120"/>
        <w:ind w:firstLine="284"/>
        <w:jc w:val="both"/>
        <w:rPr>
          <w:sz w:val="24"/>
          <w:szCs w:val="24"/>
        </w:rPr>
      </w:pPr>
      <w:r w:rsidRPr="007207B5">
        <w:rPr>
          <w:sz w:val="24"/>
          <w:szCs w:val="24"/>
        </w:rPr>
        <w:t>David kent dan ook geen uitnemender medicijn tegen de kwaal van twijfel en wankelmoedigheid dan de verheffing van het licht van Gods aangezicht. Dat liefelijk en krachtig licht verdrijft, gelijk de zon in haar opgaan, de duisternis der ziel, het stort vreugde en blijdschap uit in het neergebogen hart, maar is ook het bewijs, dat God met zijne hulpe en redding nabij is. Hierin zijn het alle heiligen van alle tijden met den koninklijken zanger eens: verbergt God zijn aangezicht, dan worden zij verschrikt, verheft Hij in Christus zijn aanschijn over hen, dan wordt hun hart verwijd, en zij wandelen ook onder de verdrukking moedig en met blijdschap in 's Heeren licht.</w:t>
      </w:r>
    </w:p>
    <w:p w14:paraId="27592289" w14:textId="77777777" w:rsidR="00D2579E" w:rsidRPr="007207B5" w:rsidRDefault="00D2579E" w:rsidP="00D2579E">
      <w:pPr>
        <w:shd w:val="clear" w:color="auto" w:fill="FFFFFF"/>
        <w:spacing w:after="120"/>
        <w:ind w:firstLine="284"/>
        <w:jc w:val="both"/>
        <w:rPr>
          <w:sz w:val="24"/>
          <w:szCs w:val="24"/>
        </w:rPr>
      </w:pPr>
      <w:r w:rsidRPr="007207B5">
        <w:rPr>
          <w:sz w:val="24"/>
          <w:szCs w:val="24"/>
        </w:rPr>
        <w:t>Hoort het uit Davids mond:</w:t>
      </w:r>
    </w:p>
    <w:p w14:paraId="7B7E0451" w14:textId="77777777" w:rsidR="00D2579E" w:rsidRPr="007207B5" w:rsidRDefault="00D2579E" w:rsidP="00D2579E">
      <w:pPr>
        <w:numPr>
          <w:ilvl w:val="0"/>
          <w:numId w:val="3"/>
        </w:numPr>
        <w:pBdr>
          <w:top w:val="single" w:sz="4" w:space="1" w:color="auto"/>
          <w:left w:val="single" w:sz="4" w:space="4" w:color="auto"/>
          <w:bottom w:val="single" w:sz="4" w:space="1" w:color="auto"/>
          <w:right w:val="single" w:sz="4" w:space="4" w:color="auto"/>
        </w:pBdr>
        <w:shd w:val="clear" w:color="auto" w:fill="FFFFFF"/>
        <w:spacing w:after="120"/>
        <w:ind w:left="709" w:hanging="425"/>
        <w:jc w:val="both"/>
        <w:rPr>
          <w:sz w:val="24"/>
          <w:szCs w:val="24"/>
        </w:rPr>
      </w:pPr>
      <w:r w:rsidRPr="007207B5">
        <w:rPr>
          <w:sz w:val="24"/>
          <w:szCs w:val="24"/>
        </w:rPr>
        <w:t>Gij hebt vreugde in mijn hart gegeven, meer dan ter tijd, als hun koren en hun most vermenigvul</w:t>
      </w:r>
      <w:r w:rsidRPr="007207B5">
        <w:rPr>
          <w:sz w:val="24"/>
          <w:szCs w:val="24"/>
        </w:rPr>
        <w:softHyphen/>
        <w:t>digd zijn.</w:t>
      </w:r>
    </w:p>
    <w:p w14:paraId="2C7882E0" w14:textId="77777777" w:rsidR="00D2579E" w:rsidRPr="007207B5" w:rsidRDefault="00D2579E" w:rsidP="00D2579E">
      <w:pPr>
        <w:numPr>
          <w:ilvl w:val="0"/>
          <w:numId w:val="3"/>
        </w:numPr>
        <w:pBdr>
          <w:top w:val="single" w:sz="4" w:space="1" w:color="auto"/>
          <w:left w:val="single" w:sz="4" w:space="4" w:color="auto"/>
          <w:bottom w:val="single" w:sz="4" w:space="1" w:color="auto"/>
          <w:right w:val="single" w:sz="4" w:space="4" w:color="auto"/>
        </w:pBdr>
        <w:shd w:val="clear" w:color="auto" w:fill="FFFFFF"/>
        <w:spacing w:after="120"/>
        <w:ind w:left="709" w:hanging="425"/>
        <w:jc w:val="both"/>
        <w:rPr>
          <w:sz w:val="24"/>
          <w:szCs w:val="24"/>
        </w:rPr>
      </w:pPr>
      <w:r w:rsidRPr="007207B5">
        <w:rPr>
          <w:sz w:val="24"/>
          <w:szCs w:val="24"/>
        </w:rPr>
        <w:t>Ik zal in vrede te zamen nederliggen en slapen; want Gij, o Heere! alleen zult mij doen zeker wonen.</w:t>
      </w:r>
    </w:p>
    <w:p w14:paraId="26419123" w14:textId="77777777" w:rsidR="00D2579E" w:rsidRPr="007207B5" w:rsidRDefault="00D2579E" w:rsidP="00D2579E">
      <w:pPr>
        <w:shd w:val="clear" w:color="auto" w:fill="FFFFFF"/>
        <w:spacing w:after="120"/>
        <w:ind w:firstLine="284"/>
        <w:jc w:val="both"/>
        <w:rPr>
          <w:sz w:val="24"/>
          <w:szCs w:val="24"/>
        </w:rPr>
      </w:pPr>
      <w:r w:rsidRPr="007207B5">
        <w:rPr>
          <w:sz w:val="24"/>
          <w:szCs w:val="24"/>
        </w:rPr>
        <w:t>De vreugde des heils vervult zijn harte, de Heere heeft hem meerder vreugde in 't hart gegeven dan zij genieten, wier koren en most vermenigvuldigen. Wat geeft David aanleiding tot deze vergelijking?</w:t>
      </w:r>
    </w:p>
    <w:p w14:paraId="3C69A350" w14:textId="77777777" w:rsidR="00D2579E" w:rsidRPr="007207B5" w:rsidRDefault="00D2579E" w:rsidP="00D2579E">
      <w:pPr>
        <w:shd w:val="clear" w:color="auto" w:fill="FFFFFF"/>
        <w:spacing w:after="120"/>
        <w:ind w:firstLine="284"/>
        <w:jc w:val="both"/>
        <w:rPr>
          <w:sz w:val="24"/>
          <w:szCs w:val="24"/>
        </w:rPr>
      </w:pPr>
      <w:r w:rsidRPr="007207B5">
        <w:rPr>
          <w:sz w:val="24"/>
          <w:szCs w:val="24"/>
        </w:rPr>
        <w:t>Volgens sommige uitleggers was het juist de blijde oogsttijd van koren en most, David zag en hoorde de vreugde der landslieden in den omtrek van Mahana</w:t>
      </w:r>
      <w:r w:rsidRPr="007207B5">
        <w:rPr>
          <w:rFonts w:eastAsia="Times New Roman"/>
          <w:sz w:val="24"/>
          <w:szCs w:val="24"/>
        </w:rPr>
        <w:t xml:space="preserve">ïm. Anderen houden het er voor, dat hij het oog heeft op zijne vijanden, die een overvloedigen voorraad hadden van koren en nieuwen wijn, terwijl hij en zijn volk er gebrek aan </w:t>
      </w:r>
      <w:r w:rsidRPr="007207B5">
        <w:rPr>
          <w:sz w:val="24"/>
          <w:szCs w:val="24"/>
        </w:rPr>
        <w:t>hadden; wij beslissen niet. De hoofdgedachte is, te midden van gevaren en ontberingen heeft hij hooger en meerder vreugde dan te genieten is bij het rijkste genot van het beste der aarde. Hij is rijk en blijde in God, hij smaakt in het vertrouwen op zijn God hooger en edeler vreugd dan heel De wereld geven kan.</w:t>
      </w:r>
    </w:p>
    <w:p w14:paraId="3BAB055C" w14:textId="77777777" w:rsidR="00D2579E" w:rsidRPr="007207B5" w:rsidRDefault="00D2579E" w:rsidP="00D2579E">
      <w:pPr>
        <w:shd w:val="clear" w:color="auto" w:fill="FFFFFF"/>
        <w:spacing w:after="120"/>
        <w:ind w:firstLine="284"/>
        <w:jc w:val="both"/>
        <w:rPr>
          <w:sz w:val="24"/>
          <w:szCs w:val="24"/>
        </w:rPr>
      </w:pPr>
      <w:r w:rsidRPr="007207B5">
        <w:rPr>
          <w:sz w:val="24"/>
          <w:szCs w:val="24"/>
        </w:rPr>
        <w:t>Hij legt zich blijde en rustig te slapen, want de Heere, de wachter Isra</w:t>
      </w:r>
      <w:r w:rsidRPr="007207B5">
        <w:rPr>
          <w:rFonts w:eastAsia="Times New Roman"/>
          <w:sz w:val="24"/>
          <w:szCs w:val="24"/>
        </w:rPr>
        <w:t xml:space="preserve">ëls, waakt over hem. Hij strekt zich veilig neder opzijn veldbed, want de Heere doet hem zeker wonen. En onder het </w:t>
      </w:r>
      <w:r w:rsidRPr="007207B5">
        <w:rPr>
          <w:rFonts w:eastAsia="Times New Roman"/>
          <w:sz w:val="24"/>
          <w:szCs w:val="24"/>
        </w:rPr>
        <w:lastRenderedPageBreak/>
        <w:t>wegsterven van de laatste zachte tonen van zijn avondlied, waarmede hij den zijnen “goeden nacht” wenscht, sluimert de koning zoetelijk in.</w:t>
      </w:r>
    </w:p>
    <w:p w14:paraId="2AF97756" w14:textId="77777777" w:rsidR="00D2579E" w:rsidRPr="007207B5" w:rsidRDefault="00D2579E" w:rsidP="00D2579E">
      <w:pPr>
        <w:shd w:val="clear" w:color="auto" w:fill="FFFFFF"/>
        <w:spacing w:after="120"/>
        <w:ind w:firstLine="284"/>
        <w:jc w:val="both"/>
        <w:rPr>
          <w:sz w:val="24"/>
          <w:szCs w:val="24"/>
        </w:rPr>
      </w:pPr>
      <w:r w:rsidRPr="007207B5">
        <w:rPr>
          <w:sz w:val="24"/>
          <w:szCs w:val="24"/>
        </w:rPr>
        <w:t>Gelukkige koning, zonder kroon en zonder schepter heerscht gij! Hoe zien en hooren wij het in u, dat geene omstandigheden op zich zelven ons ongelukkig kunnen maken, wanneer God in Chris</w:t>
      </w:r>
      <w:r w:rsidRPr="007207B5">
        <w:rPr>
          <w:sz w:val="24"/>
          <w:szCs w:val="24"/>
        </w:rPr>
        <w:softHyphen/>
        <w:t>tus ons hoogste goed is. Maar vergeten wij niet, dat het voor den geloovige altijd genade is, wanneer hij zich zoo in God ver</w:t>
      </w:r>
      <w:r w:rsidRPr="007207B5">
        <w:rPr>
          <w:sz w:val="24"/>
          <w:szCs w:val="24"/>
        </w:rPr>
        <w:softHyphen/>
        <w:t xml:space="preserve">blijden mag. Ook David kende andere nachten, wij zullen hem in Psalm 6 hooren klagen: </w:t>
      </w:r>
      <w:r w:rsidRPr="007207B5">
        <w:rPr>
          <w:rFonts w:eastAsia="Times New Roman"/>
          <w:sz w:val="24"/>
          <w:szCs w:val="24"/>
        </w:rPr>
        <w:t>“Ik ben moede van mijn zuchten; ik doe mijn bed den ganse hen nacht zwemmen, ik doornatte mijne bedstede met mijne tranen.”</w:t>
      </w:r>
    </w:p>
    <w:p w14:paraId="33EF0FDE" w14:textId="77777777" w:rsidR="0062646A" w:rsidRDefault="0062646A"/>
    <w:sectPr w:rsidR="00626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55D"/>
    <w:multiLevelType w:val="singleLevel"/>
    <w:tmpl w:val="3DE04F14"/>
    <w:lvl w:ilvl="0">
      <w:start w:val="8"/>
      <w:numFmt w:val="decimal"/>
      <w:lvlText w:val="%1."/>
      <w:legacy w:legacy="1" w:legacySpace="0" w:legacyIndent="270"/>
      <w:lvlJc w:val="left"/>
      <w:rPr>
        <w:rFonts w:ascii="Times New Roman" w:hAnsi="Times New Roman" w:cs="Times New Roman" w:hint="default"/>
      </w:rPr>
    </w:lvl>
  </w:abstractNum>
  <w:abstractNum w:abstractNumId="1" w15:restartNumberingAfterBreak="0">
    <w:nsid w:val="0D5A7A6F"/>
    <w:multiLevelType w:val="hybridMultilevel"/>
    <w:tmpl w:val="4A948C00"/>
    <w:lvl w:ilvl="0" w:tplc="DD42D1C6">
      <w:start w:val="7"/>
      <w:numFmt w:val="decimal"/>
      <w:lvlText w:val="%1."/>
      <w:lvlJc w:val="left"/>
      <w:pPr>
        <w:ind w:left="988" w:hanging="42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3C5545C1"/>
    <w:multiLevelType w:val="hybridMultilevel"/>
    <w:tmpl w:val="6F8A6D7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15:restartNumberingAfterBreak="0">
    <w:nsid w:val="4C761B38"/>
    <w:multiLevelType w:val="singleLevel"/>
    <w:tmpl w:val="6F6AA8CA"/>
    <w:lvl w:ilvl="0">
      <w:start w:val="5"/>
      <w:numFmt w:val="decimal"/>
      <w:lvlText w:val="%1."/>
      <w:legacy w:legacy="1" w:legacySpace="0" w:legacyIndent="270"/>
      <w:lvlJc w:val="left"/>
      <w:rPr>
        <w:rFonts w:ascii="Times New Roman" w:hAnsi="Times New Roman" w:cs="Times New Roman" w:hint="default"/>
        <w:i w:val="0"/>
        <w:iCs w:val="0"/>
      </w:rPr>
    </w:lvl>
  </w:abstractNum>
  <w:abstractNum w:abstractNumId="4" w15:restartNumberingAfterBreak="0">
    <w:nsid w:val="556956CD"/>
    <w:multiLevelType w:val="singleLevel"/>
    <w:tmpl w:val="7832913C"/>
    <w:lvl w:ilvl="0">
      <w:start w:val="3"/>
      <w:numFmt w:val="decimal"/>
      <w:lvlText w:val="%1."/>
      <w:legacy w:legacy="1" w:legacySpace="0" w:legacyIndent="266"/>
      <w:lvlJc w:val="left"/>
      <w:rPr>
        <w:rFonts w:ascii="Times New Roman" w:hAnsi="Times New Roman" w:cs="Times New Roman" w:hint="default"/>
      </w:rPr>
    </w:lvl>
  </w:abstractNum>
  <w:num w:numId="1" w16cid:durableId="342980013">
    <w:abstractNumId w:val="4"/>
  </w:num>
  <w:num w:numId="2" w16cid:durableId="97919758">
    <w:abstractNumId w:val="3"/>
  </w:num>
  <w:num w:numId="3" w16cid:durableId="516577016">
    <w:abstractNumId w:val="0"/>
  </w:num>
  <w:num w:numId="4" w16cid:durableId="455415936">
    <w:abstractNumId w:val="1"/>
  </w:num>
  <w:num w:numId="5" w16cid:durableId="209119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9E"/>
    <w:rsid w:val="00002BF5"/>
    <w:rsid w:val="00243195"/>
    <w:rsid w:val="005301B1"/>
    <w:rsid w:val="005541CA"/>
    <w:rsid w:val="0062646A"/>
    <w:rsid w:val="008C6D2E"/>
    <w:rsid w:val="00907235"/>
    <w:rsid w:val="00D2579E"/>
    <w:rsid w:val="00E3622E"/>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07DB"/>
  <w15:chartTrackingRefBased/>
  <w15:docId w15:val="{175709EB-3FBA-4197-9886-81E6F8D7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af-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9E"/>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nl-NL" w:eastAsia="en-ZA"/>
    </w:rPr>
  </w:style>
  <w:style w:type="paragraph" w:styleId="Heading1">
    <w:name w:val="heading 1"/>
    <w:basedOn w:val="Normal"/>
    <w:next w:val="Normal"/>
    <w:link w:val="Heading1Char"/>
    <w:uiPriority w:val="9"/>
    <w:qFormat/>
    <w:rsid w:val="00D25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5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22E"/>
    <w:pPr>
      <w:keepNext/>
      <w:keepLines/>
      <w:spacing w:before="160" w:after="80"/>
      <w:outlineLvl w:val="2"/>
    </w:pPr>
    <w:rPr>
      <w:rFonts w:ascii="Calibri" w:eastAsiaTheme="majorEastAsia" w:hAnsi="Calibri" w:cstheme="majorBidi"/>
      <w:b/>
      <w:color w:val="0A2F41" w:themeColor="accent1" w:themeShade="80"/>
      <w:szCs w:val="28"/>
    </w:rPr>
  </w:style>
  <w:style w:type="paragraph" w:styleId="Heading4">
    <w:name w:val="heading 4"/>
    <w:basedOn w:val="Normal"/>
    <w:next w:val="Normal"/>
    <w:link w:val="Heading4Char"/>
    <w:uiPriority w:val="9"/>
    <w:semiHidden/>
    <w:unhideWhenUsed/>
    <w:qFormat/>
    <w:rsid w:val="00D25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7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7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7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7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3622E"/>
    <w:rPr>
      <w:rFonts w:ascii="Calibri" w:eastAsiaTheme="majorEastAsia" w:hAnsi="Calibri" w:cstheme="majorBidi"/>
      <w:b/>
      <w:color w:val="0A2F41" w:themeColor="accent1" w:themeShade="80"/>
      <w:szCs w:val="28"/>
    </w:rPr>
  </w:style>
  <w:style w:type="character" w:customStyle="1" w:styleId="Heading1Char">
    <w:name w:val="Heading 1 Char"/>
    <w:basedOn w:val="DefaultParagraphFont"/>
    <w:link w:val="Heading1"/>
    <w:uiPriority w:val="9"/>
    <w:rsid w:val="00D25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579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25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79E"/>
    <w:rPr>
      <w:rFonts w:eastAsiaTheme="majorEastAsia" w:cstheme="majorBidi"/>
      <w:color w:val="272727" w:themeColor="text1" w:themeTint="D8"/>
    </w:rPr>
  </w:style>
  <w:style w:type="paragraph" w:styleId="Title">
    <w:name w:val="Title"/>
    <w:basedOn w:val="Normal"/>
    <w:next w:val="Normal"/>
    <w:link w:val="TitleChar"/>
    <w:uiPriority w:val="10"/>
    <w:qFormat/>
    <w:rsid w:val="00D257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79E"/>
    <w:pPr>
      <w:spacing w:before="160"/>
      <w:jc w:val="center"/>
    </w:pPr>
    <w:rPr>
      <w:i/>
      <w:iCs/>
      <w:color w:val="404040" w:themeColor="text1" w:themeTint="BF"/>
    </w:rPr>
  </w:style>
  <w:style w:type="character" w:customStyle="1" w:styleId="QuoteChar">
    <w:name w:val="Quote Char"/>
    <w:basedOn w:val="DefaultParagraphFont"/>
    <w:link w:val="Quote"/>
    <w:uiPriority w:val="29"/>
    <w:rsid w:val="00D2579E"/>
    <w:rPr>
      <w:i/>
      <w:iCs/>
      <w:color w:val="404040" w:themeColor="text1" w:themeTint="BF"/>
    </w:rPr>
  </w:style>
  <w:style w:type="paragraph" w:styleId="ListParagraph">
    <w:name w:val="List Paragraph"/>
    <w:basedOn w:val="Normal"/>
    <w:uiPriority w:val="34"/>
    <w:qFormat/>
    <w:rsid w:val="00D2579E"/>
    <w:pPr>
      <w:ind w:left="720"/>
      <w:contextualSpacing/>
    </w:pPr>
  </w:style>
  <w:style w:type="character" w:styleId="IntenseEmphasis">
    <w:name w:val="Intense Emphasis"/>
    <w:basedOn w:val="DefaultParagraphFont"/>
    <w:uiPriority w:val="21"/>
    <w:qFormat/>
    <w:rsid w:val="00D2579E"/>
    <w:rPr>
      <w:i/>
      <w:iCs/>
      <w:color w:val="0F4761" w:themeColor="accent1" w:themeShade="BF"/>
    </w:rPr>
  </w:style>
  <w:style w:type="paragraph" w:styleId="IntenseQuote">
    <w:name w:val="Intense Quote"/>
    <w:basedOn w:val="Normal"/>
    <w:next w:val="Normal"/>
    <w:link w:val="IntenseQuoteChar"/>
    <w:uiPriority w:val="30"/>
    <w:qFormat/>
    <w:rsid w:val="00D25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79E"/>
    <w:rPr>
      <w:i/>
      <w:iCs/>
      <w:color w:val="0F4761" w:themeColor="accent1" w:themeShade="BF"/>
    </w:rPr>
  </w:style>
  <w:style w:type="character" w:styleId="IntenseReference">
    <w:name w:val="Intense Reference"/>
    <w:basedOn w:val="DefaultParagraphFont"/>
    <w:uiPriority w:val="32"/>
    <w:qFormat/>
    <w:rsid w:val="00D257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2240</Words>
  <Characters>12771</Characters>
  <Application>Microsoft Office Word</Application>
  <DocSecurity>0</DocSecurity>
  <Lines>106</Lines>
  <Paragraphs>29</Paragraphs>
  <ScaleCrop>false</ScaleCrop>
  <Company>110 1234567</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Swanepoel</dc:creator>
  <cp:keywords/>
  <dc:description/>
  <cp:lastModifiedBy>Willem Swanepoel</cp:lastModifiedBy>
  <cp:revision>2</cp:revision>
  <dcterms:created xsi:type="dcterms:W3CDTF">2025-01-08T14:47:00Z</dcterms:created>
  <dcterms:modified xsi:type="dcterms:W3CDTF">2025-01-08T14:48:00Z</dcterms:modified>
</cp:coreProperties>
</file>