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BF3" w:rsidRDefault="00F322CC">
      <w:pPr>
        <w:spacing w:after="38"/>
        <w:ind w:left="-15" w:right="-15"/>
      </w:pPr>
      <w:bookmarkStart w:id="0" w:name="_GoBack"/>
      <w:bookmarkEnd w:id="0"/>
      <w:proofErr w:type="spellStart"/>
      <w:r>
        <w:t>rica</w:t>
      </w:r>
      <w:proofErr w:type="spellEnd"/>
      <w:r>
        <w:t xml:space="preserve"> para la </w:t>
      </w:r>
      <w:proofErr w:type="spellStart"/>
      <w:r>
        <w:t>desviación</w:t>
      </w:r>
      <w:proofErr w:type="spellEnd"/>
      <w:r>
        <w:t xml:space="preserve"> del </w:t>
      </w:r>
      <w:proofErr w:type="spellStart"/>
      <w:r>
        <w:t>precio</w:t>
      </w:r>
      <w:proofErr w:type="spellEnd"/>
      <w:r>
        <w:t xml:space="preserve"> de </w:t>
      </w:r>
      <w:proofErr w:type="spellStart"/>
      <w:r>
        <w:t>producción</w:t>
      </w:r>
      <w:proofErr w:type="spellEnd"/>
      <w:r>
        <w:t xml:space="preserve"> con </w:t>
      </w:r>
      <w:proofErr w:type="spellStart"/>
      <w:r>
        <w:t>respecto</w:t>
      </w:r>
      <w:proofErr w:type="spellEnd"/>
      <w:r>
        <w:t xml:space="preserve"> al valor-</w:t>
      </w:r>
      <w:proofErr w:type="spellStart"/>
      <w:r>
        <w:t>trabajo</w:t>
      </w:r>
      <w:proofErr w:type="spellEnd"/>
      <w:r>
        <w:t xml:space="preserve">. </w:t>
      </w:r>
      <w:proofErr w:type="spellStart"/>
      <w:r>
        <w:t>Tampoco</w:t>
      </w:r>
      <w:proofErr w:type="spellEnd"/>
      <w:r>
        <w:t xml:space="preserve"> se </w:t>
      </w:r>
      <w:proofErr w:type="spellStart"/>
      <w:r>
        <w:t>limitó</w:t>
      </w:r>
      <w:proofErr w:type="spellEnd"/>
      <w:r>
        <w:t xml:space="preserve"> a </w:t>
      </w:r>
      <w:proofErr w:type="spellStart"/>
      <w:r>
        <w:t>afirmar</w:t>
      </w:r>
      <w:proofErr w:type="spellEnd"/>
      <w:r>
        <w:t xml:space="preserve"> que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economía</w:t>
      </w:r>
      <w:proofErr w:type="spellEnd"/>
      <w:r>
        <w:t xml:space="preserve"> </w:t>
      </w:r>
      <w:proofErr w:type="spellStart"/>
      <w:r>
        <w:t>capitalista</w:t>
      </w:r>
      <w:proofErr w:type="spellEnd"/>
      <w:r>
        <w:t xml:space="preserve"> </w:t>
      </w:r>
      <w:proofErr w:type="spellStart"/>
      <w:r>
        <w:t>masas</w:t>
      </w:r>
      <w:proofErr w:type="spellEnd"/>
      <w:r>
        <w:t xml:space="preserve"> </w:t>
      </w:r>
      <w:proofErr w:type="spellStart"/>
      <w:r>
        <w:t>desiguales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gastadas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esferas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son </w:t>
      </w:r>
      <w:proofErr w:type="spellStart"/>
      <w:r>
        <w:t>igualadas</w:t>
      </w:r>
      <w:proofErr w:type="spellEnd"/>
      <w:r>
        <w:t xml:space="preserve"> entre </w:t>
      </w:r>
      <w:proofErr w:type="spellStart"/>
      <w:r>
        <w:t>sí</w:t>
      </w:r>
      <w:proofErr w:type="spellEnd"/>
      <w:r>
        <w:t xml:space="preserve">: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brindó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fórmula</w:t>
      </w:r>
      <w:proofErr w:type="spellEnd"/>
      <w:r>
        <w:t xml:space="preserve"> </w:t>
      </w:r>
      <w:proofErr w:type="spellStart"/>
      <w:r>
        <w:t>teÓ</w:t>
      </w:r>
      <w:r>
        <w:t>rica</w:t>
      </w:r>
      <w:proofErr w:type="spellEnd"/>
      <w:r>
        <w:t xml:space="preserve"> para la </w:t>
      </w:r>
      <w:proofErr w:type="spellStart"/>
      <w:r>
        <w:t>desviación</w:t>
      </w:r>
      <w:proofErr w:type="spellEnd"/>
      <w:r>
        <w:t xml:space="preserve"> de la </w:t>
      </w:r>
      <w:proofErr w:type="spellStart"/>
      <w:r>
        <w:t>distribución</w:t>
      </w:r>
      <w:proofErr w:type="spellEnd"/>
      <w:r>
        <w:t xml:space="preserve"> del </w:t>
      </w:r>
      <w:proofErr w:type="spellStart"/>
      <w:r>
        <w:t>trabajo</w:t>
      </w:r>
      <w:proofErr w:type="spellEnd"/>
      <w:r>
        <w:t xml:space="preserve"> con </w:t>
      </w:r>
      <w:r>
        <w:rPr>
          <w:noProof/>
        </w:rPr>
        <w:drawing>
          <wp:inline distT="0" distB="0" distL="0" distR="0">
            <wp:extent cx="607742" cy="197619"/>
            <wp:effectExtent l="0" t="0" r="0" b="0"/>
            <wp:docPr id="4835" name="Picture 4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5" name="Picture 483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7742" cy="19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a la </w:t>
      </w:r>
      <w:proofErr w:type="spellStart"/>
      <w:r>
        <w:t>distribución</w:t>
      </w:r>
      <w:proofErr w:type="spellEnd"/>
      <w:r>
        <w:t xml:space="preserve"> de </w:t>
      </w:r>
      <w:proofErr w:type="spellStart"/>
      <w:r>
        <w:t>capitales</w:t>
      </w:r>
      <w:proofErr w:type="spellEnd"/>
      <w:r>
        <w:t xml:space="preserve">, </w:t>
      </w:r>
      <w:proofErr w:type="spellStart"/>
      <w:r>
        <w:t>esto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, </w:t>
      </w:r>
      <w:proofErr w:type="spellStart"/>
      <w:r>
        <w:t>estableció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relación</w:t>
      </w:r>
      <w:proofErr w:type="spellEnd"/>
      <w:r>
        <w:t xml:space="preserve"> entre ambos </w:t>
      </w:r>
      <w:proofErr w:type="spellStart"/>
      <w:r>
        <w:t>procesos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el </w:t>
      </w:r>
      <w:proofErr w:type="spellStart"/>
      <w:r>
        <w:t>concepto</w:t>
      </w:r>
      <w:proofErr w:type="spellEnd"/>
      <w:r>
        <w:t xml:space="preserve"> de </w:t>
      </w:r>
      <w:proofErr w:type="spellStart"/>
      <w:r>
        <w:t>composición</w:t>
      </w:r>
      <w:proofErr w:type="spellEnd"/>
      <w:r>
        <w:t xml:space="preserve"> </w:t>
      </w:r>
      <w:proofErr w:type="spellStart"/>
      <w:r>
        <w:t>orgánica</w:t>
      </w:r>
      <w:proofErr w:type="spellEnd"/>
      <w:r>
        <w:t xml:space="preserve"> del capital.</w:t>
      </w:r>
    </w:p>
    <w:p w:rsidR="00C54BF3" w:rsidRDefault="00F322CC">
      <w:pPr>
        <w:ind w:left="-15" w:right="-15" w:firstLine="392"/>
      </w:pPr>
      <w:r>
        <w:t xml:space="preserve">Para </w:t>
      </w:r>
      <w:proofErr w:type="spellStart"/>
      <w:r>
        <w:t>ejemplificar</w:t>
      </w:r>
      <w:proofErr w:type="spellEnd"/>
      <w:r>
        <w:t xml:space="preserve"> lo que </w:t>
      </w:r>
      <w:proofErr w:type="spellStart"/>
      <w:r>
        <w:t>hemos</w:t>
      </w:r>
      <w:proofErr w:type="spellEnd"/>
      <w:r>
        <w:t xml:space="preserve"> </w:t>
      </w:r>
      <w:proofErr w:type="spellStart"/>
      <w:r>
        <w:t>esbozado</w:t>
      </w:r>
      <w:proofErr w:type="spellEnd"/>
      <w:r>
        <w:t xml:space="preserve">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cita</w:t>
      </w:r>
      <w:r>
        <w:t>r</w:t>
      </w:r>
      <w:proofErr w:type="spellEnd"/>
      <w:r>
        <w:t xml:space="preserve"> la </w:t>
      </w:r>
      <w:proofErr w:type="spellStart"/>
      <w:r>
        <w:t>primera</w:t>
      </w:r>
      <w:proofErr w:type="spellEnd"/>
      <w:r>
        <w:t xml:space="preserve"> </w:t>
      </w:r>
      <w:proofErr w:type="spellStart"/>
      <w:r>
        <w:t>mitad</w:t>
      </w:r>
      <w:proofErr w:type="spellEnd"/>
      <w:r>
        <w:t xml:space="preserve"> del </w:t>
      </w:r>
      <w:proofErr w:type="spellStart"/>
      <w:r>
        <w:t>cuadro</w:t>
      </w:r>
      <w:proofErr w:type="spellEnd"/>
      <w:r>
        <w:t xml:space="preserve"> que introduce Marx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tomo</w:t>
      </w:r>
      <w:proofErr w:type="spellEnd"/>
      <w:r>
        <w:t xml:space="preserve"> III, de El capital (</w:t>
      </w:r>
      <w:proofErr w:type="spellStart"/>
      <w:r>
        <w:t>hemos</w:t>
      </w:r>
      <w:proofErr w:type="spellEnd"/>
      <w:r>
        <w:t xml:space="preserve"> </w:t>
      </w:r>
      <w:proofErr w:type="spellStart"/>
      <w:r>
        <w:t>cambiado</w:t>
      </w:r>
      <w:proofErr w:type="spellEnd"/>
      <w:r>
        <w:t xml:space="preserve"> </w:t>
      </w:r>
      <w:proofErr w:type="spellStart"/>
      <w:r>
        <w:t>algunos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encabezamientos</w:t>
      </w:r>
      <w:proofErr w:type="spellEnd"/>
      <w:r>
        <w:t>). "</w:t>
      </w:r>
      <w:proofErr w:type="spellStart"/>
      <w:r>
        <w:t>Tomemos</w:t>
      </w:r>
      <w:proofErr w:type="spellEnd"/>
      <w:r>
        <w:t xml:space="preserve"> </w:t>
      </w:r>
      <w:proofErr w:type="spellStart"/>
      <w:r>
        <w:t>cinco</w:t>
      </w:r>
      <w:proofErr w:type="spellEnd"/>
      <w:r>
        <w:t xml:space="preserve"> </w:t>
      </w:r>
      <w:proofErr w:type="spellStart"/>
      <w:r>
        <w:t>esferas</w:t>
      </w:r>
      <w:proofErr w:type="spellEnd"/>
      <w:r>
        <w:t xml:space="preserve"> de </w:t>
      </w:r>
      <w:proofErr w:type="spellStart"/>
      <w:r>
        <w:t>producción</w:t>
      </w:r>
      <w:proofErr w:type="spellEnd"/>
      <w:r>
        <w:t xml:space="preserve"> </w:t>
      </w:r>
      <w:proofErr w:type="spellStart"/>
      <w:r>
        <w:t>distintas</w:t>
      </w:r>
      <w:proofErr w:type="spellEnd"/>
      <w:r>
        <w:t xml:space="preserve">, </w:t>
      </w:r>
      <w:proofErr w:type="spellStart"/>
      <w:r>
        <w:t>asignando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composición</w:t>
      </w:r>
      <w:proofErr w:type="spellEnd"/>
      <w:r>
        <w:t xml:space="preserve"> </w:t>
      </w:r>
      <w:proofErr w:type="spellStart"/>
      <w:r>
        <w:t>orgánica</w:t>
      </w:r>
      <w:proofErr w:type="spellEnd"/>
      <w:r>
        <w:t xml:space="preserve"> </w:t>
      </w:r>
      <w:proofErr w:type="spellStart"/>
      <w:r>
        <w:t>distinta</w:t>
      </w:r>
      <w:proofErr w:type="spellEnd"/>
      <w:r>
        <w:t xml:space="preserve"> 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capitales</w:t>
      </w:r>
      <w:proofErr w:type="spellEnd"/>
      <w:r>
        <w:t xml:space="preserve"> </w:t>
      </w:r>
      <w:proofErr w:type="spellStart"/>
      <w:r>
        <w:t>invertid</w:t>
      </w:r>
      <w:r>
        <w:t>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ellas</w:t>
      </w:r>
      <w:proofErr w:type="spellEnd"/>
      <w:r>
        <w:t xml:space="preserve">" (C., III, p. 161). La </w:t>
      </w:r>
      <w:proofErr w:type="spellStart"/>
      <w:r>
        <w:t>suma</w:t>
      </w:r>
      <w:proofErr w:type="spellEnd"/>
      <w:r>
        <w:t xml:space="preserve"> total del capital </w:t>
      </w:r>
      <w:r>
        <w:rPr>
          <w:noProof/>
        </w:rPr>
        <w:drawing>
          <wp:inline distT="0" distB="0" distL="0" distR="0">
            <wp:extent cx="6472816" cy="607496"/>
            <wp:effectExtent l="0" t="0" r="0" b="0"/>
            <wp:docPr id="4837" name="Picture 48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7" name="Picture 483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2816" cy="607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social </w:t>
      </w:r>
      <w:proofErr w:type="spellStart"/>
      <w:r>
        <w:t>es</w:t>
      </w:r>
      <w:proofErr w:type="spellEnd"/>
      <w:r>
        <w:t xml:space="preserve"> </w:t>
      </w:r>
      <w:proofErr w:type="spellStart"/>
      <w:r>
        <w:t>igual</w:t>
      </w:r>
      <w:proofErr w:type="spellEnd"/>
      <w:r>
        <w:t xml:space="preserve"> a </w:t>
      </w:r>
    </w:p>
    <w:p w:rsidR="00C54BF3" w:rsidRDefault="00F322CC">
      <w:pPr>
        <w:spacing w:after="0" w:line="220" w:lineRule="auto"/>
        <w:ind w:left="1084" w:right="680" w:firstLine="0"/>
        <w:jc w:val="left"/>
      </w:pPr>
      <w:proofErr w:type="spellStart"/>
      <w:r>
        <w:rPr>
          <w:sz w:val="32"/>
        </w:rPr>
        <w:t>Distribución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Composición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orgánica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Distribución</w:t>
      </w:r>
      <w:proofErr w:type="spellEnd"/>
      <w:r>
        <w:rPr>
          <w:sz w:val="32"/>
        </w:rPr>
        <w:t xml:space="preserve"> dg </w:t>
      </w:r>
      <w:proofErr w:type="spellStart"/>
      <w:r>
        <w:rPr>
          <w:sz w:val="32"/>
        </w:rPr>
        <w:t>capitales</w:t>
      </w:r>
      <w:proofErr w:type="spellEnd"/>
      <w:r>
        <w:rPr>
          <w:sz w:val="32"/>
        </w:rPr>
        <w:t xml:space="preserve"> del capital del </w:t>
      </w:r>
      <w:proofErr w:type="spellStart"/>
      <w:r>
        <w:rPr>
          <w:sz w:val="32"/>
        </w:rPr>
        <w:t>trabaio</w:t>
      </w:r>
      <w:proofErr w:type="spellEnd"/>
    </w:p>
    <w:p w:rsidR="00C54BF3" w:rsidRDefault="00F322CC">
      <w:pPr>
        <w:spacing w:after="90" w:line="259" w:lineRule="auto"/>
        <w:ind w:left="-35" w:right="-12" w:firstLine="0"/>
        <w:jc w:val="left"/>
      </w:pPr>
      <w:r>
        <w:rPr>
          <w:noProof/>
        </w:rPr>
        <w:drawing>
          <wp:inline distT="0" distB="0" distL="0" distR="0">
            <wp:extent cx="6480138" cy="36596"/>
            <wp:effectExtent l="0" t="0" r="0" b="0"/>
            <wp:docPr id="4839" name="Picture 4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9" name="Picture 483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0138" cy="3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BF3" w:rsidRDefault="00F322CC">
      <w:pPr>
        <w:spacing w:after="0"/>
        <w:ind w:left="1199" w:right="1776" w:firstLine="115"/>
        <w:jc w:val="left"/>
      </w:pPr>
      <w:r>
        <w:rPr>
          <w:sz w:val="34"/>
        </w:rPr>
        <w:t xml:space="preserve">r. </w:t>
      </w:r>
      <w:r>
        <w:rPr>
          <w:sz w:val="34"/>
        </w:rPr>
        <w:t xml:space="preserve">100 </w:t>
      </w:r>
      <w:r>
        <w:rPr>
          <w:sz w:val="34"/>
        </w:rPr>
        <w:t xml:space="preserve">80 c+20 v </w:t>
      </w:r>
      <w:r>
        <w:rPr>
          <w:sz w:val="34"/>
        </w:rPr>
        <w:t xml:space="preserve">120 11. 100 </w:t>
      </w:r>
      <w:r>
        <w:rPr>
          <w:sz w:val="34"/>
        </w:rPr>
        <w:t xml:space="preserve">70 c + 30 v </w:t>
      </w:r>
      <w:r>
        <w:rPr>
          <w:sz w:val="34"/>
        </w:rPr>
        <w:t>130</w:t>
      </w:r>
    </w:p>
    <w:p w:rsidR="00C54BF3" w:rsidRDefault="00F322CC">
      <w:pPr>
        <w:tabs>
          <w:tab w:val="center" w:pos="2364"/>
          <w:tab w:val="center" w:pos="4584"/>
          <w:tab w:val="center" w:pos="7841"/>
        </w:tabs>
        <w:spacing w:after="0" w:line="259" w:lineRule="auto"/>
        <w:ind w:left="0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-14643</wp:posOffset>
                </wp:positionH>
                <wp:positionV relativeFrom="paragraph">
                  <wp:posOffset>3891</wp:posOffset>
                </wp:positionV>
                <wp:extent cx="6472816" cy="673369"/>
                <wp:effectExtent l="0" t="0" r="0" b="0"/>
                <wp:wrapSquare wrapText="bothSides"/>
                <wp:docPr id="4576" name="Group 4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2816" cy="673369"/>
                          <a:chOff x="0" y="0"/>
                          <a:chExt cx="6472816" cy="673369"/>
                        </a:xfrm>
                      </wpg:grpSpPr>
                      <pic:pic xmlns:pic="http://schemas.openxmlformats.org/drawingml/2006/picture">
                        <pic:nvPicPr>
                          <pic:cNvPr id="4841" name="Picture 484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241534"/>
                            <a:ext cx="6472816" cy="4318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" name="Rectangle 157"/>
                        <wps:cNvSpPr/>
                        <wps:spPr>
                          <a:xfrm>
                            <a:off x="702930" y="0"/>
                            <a:ext cx="340848" cy="184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4BF3" w:rsidRDefault="00F322C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6"/>
                                </w:rPr>
                                <w:t>111.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695608" y="182981"/>
                            <a:ext cx="340848" cy="223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54BF3" w:rsidRDefault="00F322C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4"/>
                                </w:rPr>
                                <w:t>IV.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576" style="width:509.671pt;height:53.0212pt;position:absolute;mso-position-horizontal-relative:text;mso-position-horizontal:absolute;margin-left:-1.1531pt;mso-position-vertical-relative:text;margin-top:0.306396pt;" coordsize="64728,6733">
                <v:shape id="Picture 4841" style="position:absolute;width:64728;height:4318;left:0;top:2415;" filled="f">
                  <v:imagedata r:id="rId8"/>
                </v:shape>
                <v:rect id="Rectangle 157" style="position:absolute;width:3408;height:1849;left:702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6"/>
                          </w:rPr>
                          <w:t xml:space="preserve">111.</w:t>
                        </w:r>
                      </w:p>
                    </w:txbxContent>
                  </v:textbox>
                </v:rect>
                <v:rect id="Rectangle 158" style="position:absolute;width:3408;height:2238;left:6956;top:18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4"/>
                          </w:rPr>
                          <w:t xml:space="preserve">IV.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sz w:val="32"/>
        </w:rPr>
        <w:tab/>
      </w:r>
      <w:r>
        <w:rPr>
          <w:sz w:val="32"/>
        </w:rPr>
        <w:t>100</w:t>
      </w:r>
      <w:r>
        <w:rPr>
          <w:sz w:val="32"/>
        </w:rPr>
        <w:tab/>
      </w:r>
      <w:r>
        <w:rPr>
          <w:sz w:val="32"/>
        </w:rPr>
        <w:t>60 c +40 v</w:t>
      </w:r>
      <w:r>
        <w:rPr>
          <w:sz w:val="32"/>
        </w:rPr>
        <w:tab/>
      </w:r>
      <w:r>
        <w:rPr>
          <w:sz w:val="32"/>
        </w:rPr>
        <w:t>140</w:t>
      </w:r>
    </w:p>
    <w:p w:rsidR="00C54BF3" w:rsidRDefault="00F322CC">
      <w:pPr>
        <w:tabs>
          <w:tab w:val="center" w:pos="2335"/>
          <w:tab w:val="center" w:pos="3909"/>
          <w:tab w:val="center" w:pos="5097"/>
          <w:tab w:val="center" w:pos="7835"/>
        </w:tabs>
        <w:spacing w:after="0" w:line="265" w:lineRule="auto"/>
        <w:ind w:left="0" w:right="0" w:firstLine="0"/>
        <w:jc w:val="left"/>
      </w:pPr>
      <w:r>
        <w:rPr>
          <w:sz w:val="34"/>
        </w:rPr>
        <w:tab/>
      </w:r>
      <w:r>
        <w:rPr>
          <w:sz w:val="34"/>
        </w:rPr>
        <w:t>100</w:t>
      </w:r>
      <w:r>
        <w:rPr>
          <w:sz w:val="34"/>
        </w:rPr>
        <w:tab/>
      </w:r>
      <w:r>
        <w:rPr>
          <w:sz w:val="34"/>
        </w:rPr>
        <w:t xml:space="preserve">85 </w:t>
      </w:r>
      <w:r>
        <w:rPr>
          <w:sz w:val="34"/>
        </w:rPr>
        <w:tab/>
        <w:t>15 v</w:t>
      </w:r>
      <w:r>
        <w:rPr>
          <w:sz w:val="34"/>
        </w:rPr>
        <w:tab/>
      </w:r>
      <w:r>
        <w:rPr>
          <w:sz w:val="34"/>
        </w:rPr>
        <w:t>115</w:t>
      </w:r>
    </w:p>
    <w:p w:rsidR="00C54BF3" w:rsidRDefault="00F322CC">
      <w:pPr>
        <w:tabs>
          <w:tab w:val="center" w:pos="2341"/>
          <w:tab w:val="center" w:pos="7830"/>
        </w:tabs>
        <w:spacing w:after="555" w:line="265" w:lineRule="auto"/>
        <w:ind w:left="0" w:right="0" w:firstLine="0"/>
        <w:jc w:val="left"/>
      </w:pPr>
      <w:r>
        <w:rPr>
          <w:sz w:val="34"/>
        </w:rPr>
        <w:tab/>
      </w:r>
      <w:r>
        <w:rPr>
          <w:sz w:val="34"/>
        </w:rPr>
        <w:t>100</w:t>
      </w:r>
      <w:r>
        <w:rPr>
          <w:sz w:val="34"/>
        </w:rPr>
        <w:tab/>
        <w:t>105</w:t>
      </w:r>
    </w:p>
    <w:p w:rsidR="00C54BF3" w:rsidRDefault="00F322CC">
      <w:pPr>
        <w:ind w:left="-15" w:right="-15" w:firstLine="357"/>
      </w:pPr>
      <w:proofErr w:type="spellStart"/>
      <w:r>
        <w:t>Hemos</w:t>
      </w:r>
      <w:proofErr w:type="spellEnd"/>
      <w:r>
        <w:t xml:space="preserve"> </w:t>
      </w:r>
      <w:proofErr w:type="spellStart"/>
      <w:r>
        <w:t>llamado</w:t>
      </w:r>
      <w:proofErr w:type="spellEnd"/>
      <w:r>
        <w:t xml:space="preserve"> a la </w:t>
      </w:r>
      <w:proofErr w:type="spellStart"/>
      <w:r>
        <w:t>tercer</w:t>
      </w:r>
      <w:proofErr w:type="spellEnd"/>
      <w:r>
        <w:t xml:space="preserve"> </w:t>
      </w:r>
      <w:proofErr w:type="spellStart"/>
      <w:r>
        <w:t>columna</w:t>
      </w:r>
      <w:proofErr w:type="spellEnd"/>
      <w:r>
        <w:t xml:space="preserve"> "</w:t>
      </w:r>
      <w:proofErr w:type="spellStart"/>
      <w:r>
        <w:t>distribución</w:t>
      </w:r>
      <w:proofErr w:type="spellEnd"/>
      <w:r>
        <w:t xml:space="preserve"> del </w:t>
      </w:r>
      <w:proofErr w:type="spellStart"/>
      <w:r>
        <w:t>trabajo</w:t>
      </w:r>
      <w:proofErr w:type="spellEnd"/>
      <w:r>
        <w:t xml:space="preserve">".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columna</w:t>
      </w:r>
      <w:proofErr w:type="spellEnd"/>
      <w:r>
        <w:t xml:space="preserve"> </w:t>
      </w:r>
      <w:proofErr w:type="spellStart"/>
      <w:r>
        <w:t>muestra</w:t>
      </w:r>
      <w:proofErr w:type="spellEnd"/>
      <w:r>
        <w:t xml:space="preserve"> la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gastada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esfera</w:t>
      </w:r>
      <w:proofErr w:type="spellEnd"/>
      <w:r>
        <w:t xml:space="preserve">. Marx </w:t>
      </w:r>
      <w:proofErr w:type="spellStart"/>
      <w:r>
        <w:t>llamó</w:t>
      </w:r>
      <w:proofErr w:type="spellEnd"/>
      <w:r>
        <w:t xml:space="preserve"> a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columna</w:t>
      </w:r>
      <w:proofErr w:type="spellEnd"/>
      <w:r>
        <w:t xml:space="preserve"> "valor del </w:t>
      </w:r>
      <w:proofErr w:type="spellStart"/>
      <w:r>
        <w:t>producto</w:t>
      </w:r>
      <w:proofErr w:type="spellEnd"/>
      <w:r>
        <w:t xml:space="preserve">", </w:t>
      </w:r>
      <w:proofErr w:type="spellStart"/>
      <w:r>
        <w:t>porque</w:t>
      </w:r>
      <w:proofErr w:type="spellEnd"/>
      <w:r>
        <w:t xml:space="preserve"> el valor-</w:t>
      </w:r>
      <w:proofErr w:type="spellStart"/>
      <w:r>
        <w:t>trabajo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 total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esfer</w:t>
      </w:r>
      <w:r>
        <w:t>a</w:t>
      </w:r>
      <w:proofErr w:type="spellEnd"/>
      <w:r>
        <w:t xml:space="preserve"> de la </w:t>
      </w:r>
      <w:proofErr w:type="spellStart"/>
      <w:r>
        <w:t>producción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determinado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gastado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esfera</w:t>
      </w:r>
      <w:proofErr w:type="spellEnd"/>
      <w:r>
        <w:t xml:space="preserve">. Los </w:t>
      </w:r>
      <w:proofErr w:type="spellStart"/>
      <w:r>
        <w:t>críticos</w:t>
      </w:r>
      <w:proofErr w:type="spellEnd"/>
      <w:r>
        <w:t xml:space="preserve"> de la </w:t>
      </w:r>
      <w:proofErr w:type="spellStart"/>
      <w:r>
        <w:t>teoría</w:t>
      </w:r>
      <w:proofErr w:type="spellEnd"/>
      <w:r>
        <w:t xml:space="preserve"> de Marx </w:t>
      </w:r>
      <w:proofErr w:type="spellStart"/>
      <w:r>
        <w:t>sostienen</w:t>
      </w:r>
      <w:proofErr w:type="spellEnd"/>
      <w:r>
        <w:t xml:space="preserve"> que ese </w:t>
      </w:r>
      <w:proofErr w:type="spellStart"/>
      <w:r>
        <w:t>título</w:t>
      </w:r>
      <w:proofErr w:type="spellEnd"/>
      <w:r>
        <w:t xml:space="preserve">, </w:t>
      </w:r>
      <w:r>
        <w:rPr>
          <w:noProof/>
        </w:rPr>
        <w:drawing>
          <wp:inline distT="0" distB="0" distL="0" distR="0">
            <wp:extent cx="36611" cy="65874"/>
            <wp:effectExtent l="0" t="0" r="0" b="0"/>
            <wp:docPr id="2217" name="Picture 2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7" name="Picture 221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11" cy="65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'valor del </w:t>
      </w:r>
      <w:proofErr w:type="spellStart"/>
      <w:r>
        <w:lastRenderedPageBreak/>
        <w:t>producto</w:t>
      </w:r>
      <w:proofErr w:type="spellEnd"/>
      <w:r>
        <w:t xml:space="preserve">", </w:t>
      </w:r>
      <w:proofErr w:type="spellStart"/>
      <w:r>
        <w:t>es</w:t>
      </w:r>
      <w:proofErr w:type="spellEnd"/>
      <w:r>
        <w:t xml:space="preserve"> </w:t>
      </w:r>
      <w:proofErr w:type="spellStart"/>
      <w:r>
        <w:t>ficticio</w:t>
      </w:r>
      <w:proofErr w:type="spellEnd"/>
      <w:r>
        <w:t xml:space="preserve">, </w:t>
      </w:r>
      <w:proofErr w:type="spellStart"/>
      <w:r>
        <w:t>artificialmente</w:t>
      </w:r>
      <w:proofErr w:type="spellEnd"/>
      <w:r>
        <w:t xml:space="preserve"> </w:t>
      </w:r>
      <w:proofErr w:type="spellStart"/>
      <w:r>
        <w:t>constituido</w:t>
      </w:r>
      <w:proofErr w:type="spellEnd"/>
      <w:r>
        <w:t xml:space="preserve"> y </w:t>
      </w:r>
      <w:proofErr w:type="spellStart"/>
      <w:r>
        <w:t>teóricamente</w:t>
      </w:r>
      <w:proofErr w:type="spellEnd"/>
      <w:r>
        <w:t xml:space="preserve"> </w:t>
      </w:r>
      <w:proofErr w:type="spellStart"/>
      <w:r>
        <w:t>superfluo</w:t>
      </w:r>
      <w:proofErr w:type="spellEnd"/>
      <w:r>
        <w:t xml:space="preserve">. No </w:t>
      </w:r>
      <w:proofErr w:type="spellStart"/>
      <w:r>
        <w:t>toman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cuenta</w:t>
      </w:r>
      <w:proofErr w:type="spellEnd"/>
      <w:r>
        <w:t xml:space="preserve"> </w:t>
      </w:r>
      <w:r>
        <w:t xml:space="preserve">que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columna</w:t>
      </w:r>
      <w:proofErr w:type="spellEnd"/>
      <w:r>
        <w:t xml:space="preserve"> no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muestra</w:t>
      </w:r>
      <w:proofErr w:type="spellEnd"/>
      <w:r>
        <w:t xml:space="preserve"> el </w:t>
      </w:r>
      <w:proofErr w:type="spellStart"/>
      <w:r>
        <w:t>valoz-trabajo</w:t>
      </w:r>
      <w:proofErr w:type="spellEnd"/>
      <w:r>
        <w:t xml:space="preserve"> de las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ramas</w:t>
      </w:r>
      <w:proofErr w:type="spellEnd"/>
      <w:r>
        <w:t xml:space="preserve"> de la </w:t>
      </w:r>
      <w:proofErr w:type="spellStart"/>
      <w:r>
        <w:t>producción</w:t>
      </w:r>
      <w:proofErr w:type="spellEnd"/>
      <w:r>
        <w:t xml:space="preserve">, </w:t>
      </w:r>
      <w:proofErr w:type="spellStart"/>
      <w:r>
        <w:t>sino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la </w:t>
      </w:r>
      <w:proofErr w:type="spellStart"/>
      <w:r>
        <w:t>distribtxíúu</w:t>
      </w:r>
      <w:proofErr w:type="spellEnd"/>
      <w:r>
        <w:t xml:space="preserve"> del </w:t>
      </w:r>
      <w:proofErr w:type="spellStart"/>
      <w:r>
        <w:t>trabajo</w:t>
      </w:r>
      <w:proofErr w:type="spellEnd"/>
      <w:r>
        <w:t xml:space="preserve"> social entre las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ramas</w:t>
      </w:r>
      <w:proofErr w:type="spellEnd"/>
      <w:r>
        <w:t xml:space="preserve"> de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producción</w:t>
      </w:r>
      <w:proofErr w:type="spellEnd"/>
      <w:r>
        <w:t xml:space="preserve">, </w:t>
      </w:r>
      <w:proofErr w:type="spellStart"/>
      <w:r>
        <w:t>es</w:t>
      </w:r>
      <w:proofErr w:type="spellEnd"/>
      <w:r>
        <w:t xml:space="preserve"> </w:t>
      </w:r>
      <w:proofErr w:type="spellStart"/>
      <w:r>
        <w:t>decir</w:t>
      </w:r>
      <w:proofErr w:type="spellEnd"/>
      <w:r>
        <w:t xml:space="preserve">, un </w:t>
      </w:r>
      <w:proofErr w:type="spellStart"/>
      <w:r>
        <w:t>fenómeno</w:t>
      </w:r>
      <w:proofErr w:type="spellEnd"/>
      <w:r>
        <w:t xml:space="preserve"> que </w:t>
      </w:r>
      <w:proofErr w:type="spellStart"/>
      <w:r>
        <w:t>existe</w:t>
      </w:r>
      <w:proofErr w:type="spellEnd"/>
      <w:r>
        <w:t xml:space="preserve"> </w:t>
      </w:r>
      <w:proofErr w:type="spellStart"/>
      <w:r>
        <w:t>objetivamente</w:t>
      </w:r>
      <w:proofErr w:type="spellEnd"/>
      <w:r>
        <w:t xml:space="preserve"> y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significació</w:t>
      </w:r>
      <w:r>
        <w:t>n</w:t>
      </w:r>
      <w:proofErr w:type="spellEnd"/>
      <w:r>
        <w:t xml:space="preserve"> </w:t>
      </w:r>
      <w:proofErr w:type="spellStart"/>
      <w:r>
        <w:t>fundamenta</w:t>
      </w:r>
      <w:proofErr w:type="spellEnd"/>
      <w:r>
        <w:t xml:space="preserve">] para la </w:t>
      </w:r>
      <w:proofErr w:type="spellStart"/>
      <w:r>
        <w:t>teoría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. El </w:t>
      </w:r>
      <w:proofErr w:type="spellStart"/>
      <w:r>
        <w:t>rechazo</w:t>
      </w:r>
      <w:proofErr w:type="spellEnd"/>
      <w:r>
        <w:t xml:space="preserve"> de </w:t>
      </w:r>
      <w:proofErr w:type="spellStart"/>
      <w:r>
        <w:t>esa</w:t>
      </w:r>
      <w:proofErr w:type="spellEnd"/>
      <w:r>
        <w:t xml:space="preserve"> </w:t>
      </w:r>
      <w:proofErr w:type="spellStart"/>
      <w:r>
        <w:t>columna</w:t>
      </w:r>
      <w:proofErr w:type="spellEnd"/>
      <w:r>
        <w:t xml:space="preserve"> </w:t>
      </w:r>
      <w:proofErr w:type="spellStart"/>
      <w:r>
        <w:t>equivale</w:t>
      </w:r>
      <w:proofErr w:type="spellEnd"/>
      <w:r>
        <w:t xml:space="preserve"> al </w:t>
      </w:r>
      <w:proofErr w:type="spellStart"/>
      <w:r>
        <w:t>rechazo</w:t>
      </w:r>
      <w:proofErr w:type="spellEnd"/>
      <w:r>
        <w:t xml:space="preserve"> de la </w:t>
      </w:r>
      <w:proofErr w:type="spellStart"/>
      <w:r>
        <w:t>teoría</w:t>
      </w:r>
      <w:proofErr w:type="spellEnd"/>
      <w:r>
        <w:t xml:space="preserve"> </w:t>
      </w:r>
      <w:proofErr w:type="spellStart"/>
      <w:r>
        <w:t>económica</w:t>
      </w:r>
      <w:proofErr w:type="spellEnd"/>
      <w:r>
        <w:t xml:space="preserve">, que </w:t>
      </w:r>
      <w:proofErr w:type="spellStart"/>
      <w:r>
        <w:t>analiza</w:t>
      </w:r>
      <w:proofErr w:type="spellEnd"/>
      <w:r>
        <w:t xml:space="preserve"> la </w:t>
      </w:r>
      <w:proofErr w:type="spellStart"/>
      <w:r>
        <w:t>actividad</w:t>
      </w:r>
      <w:proofErr w:type="spellEnd"/>
      <w:r>
        <w:t xml:space="preserve"> </w:t>
      </w:r>
      <w:proofErr w:type="spellStart"/>
      <w:r>
        <w:t>laboral</w:t>
      </w:r>
      <w:proofErr w:type="spellEnd"/>
      <w:r>
        <w:t xml:space="preserve"> de la </w:t>
      </w:r>
      <w:proofErr w:type="spellStart"/>
      <w:r>
        <w:t>sociedad</w:t>
      </w:r>
      <w:proofErr w:type="spellEnd"/>
      <w:r>
        <w:t xml:space="preserve">. El </w:t>
      </w:r>
      <w:proofErr w:type="spellStart"/>
      <w:r>
        <w:t>cuadro</w:t>
      </w:r>
      <w:proofErr w:type="spellEnd"/>
      <w:r>
        <w:t xml:space="preserve"> </w:t>
      </w:r>
      <w:proofErr w:type="spellStart"/>
      <w:r>
        <w:t>muestra</w:t>
      </w:r>
      <w:proofErr w:type="spellEnd"/>
      <w:r>
        <w:t xml:space="preserve"> </w:t>
      </w:r>
      <w:proofErr w:type="spellStart"/>
      <w:r>
        <w:t>claramente</w:t>
      </w:r>
      <w:proofErr w:type="spellEnd"/>
      <w:r>
        <w:t xml:space="preserve"> que Marx </w:t>
      </w:r>
      <w:proofErr w:type="spellStart"/>
      <w:r>
        <w:t>trazó</w:t>
      </w:r>
      <w:proofErr w:type="spellEnd"/>
      <w:r>
        <w:t xml:space="preserve"> un </w:t>
      </w:r>
      <w:proofErr w:type="spellStart"/>
      <w:r>
        <w:t>puente</w:t>
      </w:r>
      <w:proofErr w:type="spellEnd"/>
      <w:r>
        <w:t xml:space="preserve"> entre la </w:t>
      </w:r>
      <w:proofErr w:type="spellStart"/>
      <w:r>
        <w:t>distribución</w:t>
      </w:r>
      <w:proofErr w:type="spellEnd"/>
      <w:r>
        <w:t xml:space="preserve"> del capital,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composición</w:t>
      </w:r>
      <w:proofErr w:type="spellEnd"/>
      <w:r>
        <w:t xml:space="preserve"> </w:t>
      </w:r>
      <w:proofErr w:type="spellStart"/>
      <w:r>
        <w:t>orgánica</w:t>
      </w:r>
      <w:proofErr w:type="spellEnd"/>
      <w:r>
        <w:t xml:space="preserve">, y la </w:t>
      </w:r>
      <w:proofErr w:type="spellStart"/>
      <w:r>
        <w:t>distribución</w:t>
      </w:r>
      <w:proofErr w:type="spellEnd"/>
      <w:r>
        <w:t xml:space="preserve"> del </w:t>
      </w:r>
      <w:proofErr w:type="spellStart"/>
      <w:r>
        <w:t>trabaio</w:t>
      </w:r>
      <w:proofErr w:type="spellEnd"/>
      <w:r>
        <w:t xml:space="preserve"> social.5 </w:t>
      </w:r>
      <w:proofErr w:type="spellStart"/>
      <w:r>
        <w:t>Así</w:t>
      </w:r>
      <w:proofErr w:type="spellEnd"/>
      <w:r>
        <w:t>,</w:t>
      </w:r>
    </w:p>
    <w:sectPr w:rsidR="00C54BF3">
      <w:pgSz w:w="11900" w:h="16840"/>
      <w:pgMar w:top="1440" w:right="934" w:bottom="1440" w:left="8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BF3"/>
    <w:rsid w:val="00C54BF3"/>
    <w:rsid w:val="00F3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6C10C5-121D-4351-A922-AB263C7B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7" w:line="216" w:lineRule="auto"/>
      <w:ind w:left="23" w:right="23" w:firstLine="2"/>
      <w:jc w:val="both"/>
    </w:pPr>
    <w:rPr>
      <w:rFonts w:ascii="Times New Roman" w:eastAsia="Times New Roman" w:hAnsi="Times New Roman" w:cs="Times New Roman"/>
      <w:color w:val="000000"/>
      <w:sz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/>
  <cp:lastModifiedBy>Will</cp:lastModifiedBy>
  <cp:revision>2</cp:revision>
  <dcterms:created xsi:type="dcterms:W3CDTF">2016-09-01T12:57:00Z</dcterms:created>
  <dcterms:modified xsi:type="dcterms:W3CDTF">2016-09-01T12:57:00Z</dcterms:modified>
</cp:coreProperties>
</file>